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5a574b4aec4cda" /></Relationships>
</file>

<file path=word/document.xml><?xml version="1.0" encoding="utf-8"?>
<w:document xmlns:w="http://schemas.openxmlformats.org/wordprocessingml/2006/main">
  <w:body>
    <w:p>
      <w:pPr>
        <w:pStyle w:val="kar_citation"/>
      </w:pPr>
      <w:r>
        <w:t>505 KAR 1:190.</w:t>
      </w:r>
      <w:r>
        <w:t xml:space="preserve"> </w:t>
      </w:r>
      <w:r>
        <w:t xml:space="preserve">Department of Juvenile Justice Policy and Procedures: Interstate Compact for Juveniles.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200.115, 605.150, 635.095, 635.100(7), 635.500,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"Department of Juvenile Justice Policy and Procedures Manual: Interstate Compact of Juveniles", February 11, 2019, is incorporated by reference and includes the following: 1200Definitions (Added 2/11/19); 1201Interstate Referrals (Added 2/11/19); 1202Interstate Runaways, Escapees, and Absconders (Added 11/30/18); 1203Interstate Travel (Added 11/30/18); 1204Interstate Revocations and Case Closure (Added 11/30/18);</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2255, 2665; eff. 4-5-2019.)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c1f1daf72748e1" /><Relationship Type="http://schemas.openxmlformats.org/officeDocument/2006/relationships/settings" Target="/word/settings.xml" Id="Ra50891beb86748fe" /></Relationships>
</file>