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16112234f41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2:180.</w:t>
      </w:r>
      <w:r>
        <w:t xml:space="preserve"> </w:t>
      </w:r>
      <w:r>
        <w:t xml:space="preserve">Citizen and volunteer involvement.</w:t>
      </w:r>
    </w:p>
    <w:p>
      <w:pPr>
        <w:pStyle w:val="kar_markup_metadata"/>
      </w:pPr>
      <w:r>
        <w:t xml:space="preserve">RELATES TO: </w:t>
      </w:r>
      <w:r>
        <w:t xml:space="preserve">KRS 15A.210-15A.240</w:t>
      </w:r>
    </w:p>
    <w:p>
      <w:pPr>
        <w:pStyle w:val="kar_markup_metadata"/>
      </w:pPr>
      <w:r>
        <w:t xml:space="preserve">STATUTORY AUTHORITY: </w:t>
      </w:r>
      <w:r>
        <w:t xml:space="preserve">KRS 15A.210</w:t>
      </w:r>
    </w:p>
    <w:p>
      <w:pPr>
        <w:pStyle w:val="kar_markup_metadata"/>
      </w:pPr>
      <w:r>
        <w:t xml:space="preserve">NECESSITY, FUNCTION, AND CONFORMITY: </w:t>
      </w:r>
      <w:r>
        <w:t xml:space="preserve">KRS 15A.210 mandates that the Department of Juvenile Justice issue administrative regulations governing juvenile detention centers and juvenile holding facilities.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facility shall establish and enforce written policies and procedures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Provide for securing citizen involvement in programs, including roles as advisors and interpreters between the program and the public, direct services and cooperative endeavors with juveniles under supervision;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Specify the lines of authority, responsibility and accountability for the volunteer services program;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Provide for the screening and selection of volunteers, allowing for recruitment from all cultural and socioeconomic segments of the community;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Provide a system for identification of volunteers while they are in the facility;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Provide that the administrator curtails, postpones or discontinues the services of a volunteer or volunteer organization when there are substantial reasons for doing so.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staff member shall be responsible for coordinating the volunteer services program.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Prior to assignment, each volunteer shall complete an orientation and training program appropriate to the nature of the assignment.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Volunteers shall agree in writing to abide by all facility policies, particularly those relating to security and confidentiality of information.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Written policy shall specify that volunteers perform professional services only when certified or licensed to do so.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There shall be provisions for volunteers to participate in the establishment of policy and procedure for the volunteer services program.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1298; 1554; eff. 2-14-2000; Crt eff. 3-13-2019; Crt eff. 3-11-2026.)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06a46fdf844099" /><Relationship Type="http://schemas.openxmlformats.org/officeDocument/2006/relationships/settings" Target="/word/settings.xml" Id="R7c16747582814074" /></Relationships>
</file>