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ad2a6203143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9:205.</w:t>
      </w:r>
      <w:r>
        <w:t xml:space="preserve"> </w:t>
      </w:r>
      <w:r>
        <w:t xml:space="preserve">Titling of all-terrain vehicles.</w:t>
      </w:r>
    </w:p>
    <w:p>
      <w:pPr>
        <w:pStyle w:val="kar_markup_metadata"/>
      </w:pPr>
      <w:r>
        <w:t xml:space="preserve">RELATES TO: </w:t>
      </w:r>
      <w:r>
        <w:t xml:space="preserve">KRS 186.020(1), 186A.055, 186A.070, 186A.074, 186A.130, 186A.165, 186A.170, 186A.195, 186A.215, 186A.245, 189.010</w:t>
      </w:r>
    </w:p>
    <w:p>
      <w:pPr>
        <w:pStyle w:val="kar_markup_metadata"/>
      </w:pPr>
      <w:r>
        <w:t xml:space="preserve">STATUTORY AUTHORITY: </w:t>
      </w:r>
      <w:r>
        <w:t xml:space="preserve">KRS 186A.074(3)</w:t>
      </w:r>
    </w:p>
    <w:p>
      <w:pPr>
        <w:pStyle w:val="kar_markup_metadata"/>
      </w:pPr>
      <w:r>
        <w:t xml:space="preserve">NECESSITY, FUNCTION, AND CONFORMITY: </w:t>
      </w:r>
      <w:r>
        <w:t xml:space="preserve">KRS 186A.074(3) requires the cabinet to promulgate administrative regulations governing the titling procedures for all–terrain vehicles. This administrative regulation establishes the procedures necessary for an applicant to obtain a certificate of title for an all-terrain vehicle.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Application for Certificate of Title. The owner of an all-terrain vehicle purchased after July 1, 2010 or on which a security interest is created after July 1, 2010 shall apply for a certificate of title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applicant shall complete an Application for Kentucky Certificate of Title or Registration, TC Form 96-182, as incorporated by reference in 601 KAR 23:010.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applicant shall submit the completed form with supporting documents and a fee of fifteen (15) dollars to the county clerk of residence as established in KRS 186A.130(4).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Nothing in this administrative regulation shall prevent the owner of an all-terrain vehicle purchased prior to July 1, 2010 and on which there is no security interest from applying for a certificate of title as established in this section.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Processing Title.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county clerk of residence shall process the title application and prepare a transmittal record to be sent to the Department of Vehicle Regulation as provided in KRS 186A.165.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Department of Vehicle Regulation shall review and process the application for title and the supporting documents as established in KRS 186.020 and 186A.170.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If the application is approved by the Department of Vehicle Regulation, a certificate of title shall be issued to the applicant as established in KRS 186A.170(8).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Security Interest. A security interest in an all-terrain vehicle shall be noted on the certificate of title as required in KRS 186A.195.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Transfer of Title. The owner of an all-terrain vehicle shall transfer vehicle ownership as established in KRS 186A.215.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Duplicate Title. The owner of an all-terrain vehicle shall obtain a duplicate certificate of title as provided in KRS 186A.130 and 186A.245.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(37 Ky.R. 1116; 1428; eff. 1-3-2011; Crt eff. 10-8-2018; Crt eff. 4-25-2025.)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ab3d2f05da4c70" /><Relationship Type="http://schemas.openxmlformats.org/officeDocument/2006/relationships/settings" Target="/word/settings.xml" Id="R05adea06b5124a2d" /></Relationships>
</file>