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45dff83ab4a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13:031.</w:t>
      </w:r>
      <w:r>
        <w:t xml:space="preserve"> </w:t>
      </w:r>
      <w:r>
        <w:t xml:space="preserve">Approved alcohol or substance abuse education or treatment program.</w:t>
      </w:r>
    </w:p>
    <w:p>
      <w:pPr>
        <w:pStyle w:val="kar_markup_metadata"/>
      </w:pPr>
      <w:r>
        <w:t xml:space="preserve">RELATES TO: </w:t>
      </w:r>
      <w:r>
        <w:t xml:space="preserve">KRS 186.560, 186A.040</w:t>
      </w:r>
    </w:p>
    <w:p>
      <w:pPr>
        <w:pStyle w:val="kar_markup_metadata"/>
      </w:pPr>
      <w:r>
        <w:t xml:space="preserve">STATUTORY AUTHORITY: </w:t>
      </w:r>
      <w:r>
        <w:t xml:space="preserve">KRS 186.400, 186.560(5)</w:t>
      </w:r>
    </w:p>
    <w:p>
      <w:pPr>
        <w:pStyle w:val="kar_markup_metadata"/>
      </w:pPr>
      <w:r>
        <w:t xml:space="preserve">NECESSITY, FUNCTION, AND CONFORMITY: </w:t>
      </w:r>
      <w:r>
        <w:t xml:space="preserve">KRS 186.560(5) allows a person convicted the first time of driving a vehicle which is not a motor vehicle under the influence or any substance which may impair driving ability or fraudulently using a drivers license for identification to have his driving privilege revocation period eliminated by successfully completing a Transportation Cabinet approved alcohol or substance education or treatment program. This administrative regulation identifies the approved programs.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For the purpose of KRS 186.560(5) the Transportation Cabinet approves all education and treatment programs licensed by the Human Resources Cabinet pursuant to KRS 189A.040.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(601 KAR 013:031. 20 Ky.R. 885; eff. 11-16-1993; Crt eff. 2-25-2019; Crt. eff. 1-9-2026.)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1886367ef94003" /><Relationship Type="http://schemas.openxmlformats.org/officeDocument/2006/relationships/settings" Target="/word/settings.xml" Id="R9f4b270257d44725" /></Relationships>
</file>