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f69c9feab4a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23:020.</w:t>
      </w:r>
      <w:r>
        <w:t xml:space="preserve"> </w:t>
      </w:r>
      <w:r>
        <w:t xml:space="preserve">Military surplus vehicle.</w:t>
      </w:r>
    </w:p>
    <w:p>
      <w:pPr>
        <w:pStyle w:val="kar_markup_metadata"/>
      </w:pPr>
      <w:r>
        <w:t xml:space="preserve">RELATES TO: </w:t>
      </w:r>
      <w:r>
        <w:t xml:space="preserve">KRS 186.010, 186.020, 186A.070(1), 186A.073, 186A.115, 186A.170, 49 C.F.R. Section 571.7</w:t>
      </w:r>
    </w:p>
    <w:p>
      <w:pPr>
        <w:pStyle w:val="kar_markup_metadata"/>
      </w:pPr>
      <w:r>
        <w:t xml:space="preserve">STATUTORY AUTHORITY: </w:t>
      </w:r>
      <w:r>
        <w:t xml:space="preserve">KRS 186A.020, 186A.073, 186A.115(2)(b), (c)</w:t>
      </w:r>
    </w:p>
    <w:p>
      <w:pPr>
        <w:pStyle w:val="kar_markup_metadata"/>
      </w:pPr>
      <w:r>
        <w:t xml:space="preserve">NECESSITY, FUNCTION, AND CONFORMITY: </w:t>
      </w:r>
      <w:r>
        <w:t xml:space="preserve">KRS 186A.073(4) and (5) requires the Kentucky Transportation Cabinet to promulgate administrative regulations establishing the procedures necessary to apply for, and obtain title for a military surplus vehicle. This administrative regulation establishes the requirements for an applicant to obtain a certificate of title and registration for a military surplus vehicle.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"Military surplus vehicle" is defined by KRS 186.010(20).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"Motor vehicle" is defined by KRS 186.010(4).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Application for Title.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owner of a military surplus vehicle shall apply for a certificate of title as established in paragraphs (a) through (c) of this subsection.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military surplus vehicle shall be inspected by a certified motor vehicle inspector who meets the requirements of 601 KAR 9:085 and 601 KAR 9:090.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certified motor vehicle inspector shall complete a Military Surplus Vehicle Inspection form, TC 96-344, certifying that the vehicle is roadworthy.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applicant for title shall submit to the county clerk of residence: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The completed Military Surplus Inspection form, TC 96-344, and supporting documents that establish the sale or transfer of the vehicle from the military or the military's designated agent to the applicant; and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Proof that the military surplus vehicle was originally manufactured in accordance with mandated requirements established in 49 C.F.R. Section 571.7. A military surplus vehicle built prior to 1968 and prior to the requirements of 49 C.F.R. Section 571.7 shall be exempt from inspection.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If the previous owner is a person or entity other than the military or the military's designated agent, the applicant shall submit a completed Application for Kentucky Certificate of Title or Registration, TC 96-182, and the supporting documents as required by KRS 186.020 and 186A.070(1).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military surplus vehicle shall remain designated as a military surplus vehicle after transfer of ownership or sale.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A military surplus vehicle inspected pursuant to subsection (1)(a) of this section shall not be inspected again as an out-of-state vehicle as required by KRS 186A.115.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The county clerk of residence shall issue an original certificate of title without a special brand unless the vehicle was originally branded in another state.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Certification.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military surplus vehicle that has been certified as roadworthy pursuant to the vehicle inspection in Section 2(1)(a) of this administrative regulation shall be considered a motor vehicle and shall not require a re-inspection.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roadworthy military surplus vehicle may be processed through speed title pursuant to KRS 186A.170(1)(b).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"Application for Kentucky Certificate of Title or Registration", TC 96-182, October,2015;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"Military Surplus Vehicle Inspection", TC 96-344, May, 2017.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Department of Vehicle Regulation, 200 Mero Street, Frankfort, Kentucky 40622, Monday through Friday, 8:00 a.m. to 4:30 p.m. This material may also be obtained by accessing the department's Web site at http://Drive.ky.gov/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(44 Ky.R. 1171, 1520; eff. 1-30-2018; Cert eff. 12-12-2024.)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cfb06b5df64131" /><Relationship Type="http://schemas.openxmlformats.org/officeDocument/2006/relationships/settings" Target="/word/settings.xml" Id="Rd0ed0212629d4e6a" /></Relationships>
</file>