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1d9f1ce12449e8" /></Relationships>
</file>

<file path=word/document.xml><?xml version="1.0" encoding="utf-8"?>
<w:document xmlns:w="http://schemas.openxmlformats.org/wordprocessingml/2006/main">
  <w:body>
    <w:p>
      <w:pPr>
        <w:pStyle w:val="kar_citation"/>
      </w:pPr>
      <w:r>
        <w:t>601 KAR 35:060.</w:t>
      </w:r>
      <w:r>
        <w:t xml:space="preserve"> </w:t>
      </w:r>
      <w:r>
        <w:t xml:space="preserve">Extended weight coal haul decals.</w:t>
      </w:r>
    </w:p>
    <w:p>
      <w:pPr>
        <w:pStyle w:val="kar_markup_metadata"/>
      </w:pPr>
      <w:r>
        <w:t xml:space="preserve">RELATES TO: </w:t>
      </w:r>
      <w:r>
        <w:t xml:space="preserve">KRS 177.9771</w:t>
      </w:r>
    </w:p>
    <w:p>
      <w:pPr>
        <w:pStyle w:val="kar_markup_metadata"/>
      </w:pPr>
      <w:r>
        <w:t xml:space="preserve">STATUTORY AUTHORITY: </w:t>
      </w:r>
      <w:r>
        <w:t xml:space="preserve">KRS 177.9771</w:t>
      </w:r>
    </w:p>
    <w:p>
      <w:pPr>
        <w:pStyle w:val="kar_markup_metadata"/>
      </w:pPr>
      <w:r>
        <w:t xml:space="preserve">NECESSITY, FUNCTION, AND CONFORMITY: </w:t>
      </w:r>
      <w:r>
        <w:t xml:space="preserve">KRS 177.9771 permits a decal to be purchased for a coal truck to allow the vehicle to operate in excess of the legal maximum weight limit on roads and road segments designated as part of the extended weight coal haul road system. This administrative regulation sets forth the procedures to be followed in applying for and placement of this decal.</w:t>
      </w:r>
    </w:p>
    <w:p>
      <w:pPr>
        <w:pStyle w:val="kar_section"/>
      </w:pPr>
      <w:r>
        <w:t xml:space="preserve">Section 1.</w:t>
      </w:r>
      <w:r>
        <w:t xml:space="preserve"> </w:t>
      </w:r>
      <w:r>
        <w:t xml:space="preserve">The issuing agency for the decal authorized by KRS 177.9771 shall be the Department of Vehicle Regulation, Division of Motor Vehicle Licensing. Application shall be made on forms prescribed and furnished by the department. This application shall contain at least the following information:</w:t>
      </w:r>
    </w:p>
    <w:p>
      <w:pPr>
        <w:pStyle w:val="kar_subsection"/>
      </w:pPr>
      <w:r>
        <w:t xml:space="preserve">(1)</w:t>
      </w:r>
      <w:r>
        <w:t xml:space="preserve"> </w:t>
      </w:r>
      <w:r>
        <w:t xml:space="preserve">The name and address of the vehicle owner;</w:t>
      </w:r>
    </w:p>
    <w:p>
      <w:pPr>
        <w:pStyle w:val="kar_subsection"/>
      </w:pPr>
      <w:r>
        <w:t xml:space="preserve">(2)</w:t>
      </w:r>
      <w:r>
        <w:t xml:space="preserve"> </w:t>
      </w:r>
      <w:r>
        <w:t xml:space="preserve">Name of registrant if other than the owner (applies to International Registration Plan registrants only);</w:t>
      </w:r>
    </w:p>
    <w:p>
      <w:pPr>
        <w:pStyle w:val="kar_subsection"/>
      </w:pPr>
      <w:r>
        <w:t xml:space="preserve">(3)</w:t>
      </w:r>
      <w:r>
        <w:t xml:space="preserve"> </w:t>
      </w:r>
      <w:r>
        <w:t xml:space="preserve">Vehicle identification number of the vehicle;</w:t>
      </w:r>
    </w:p>
    <w:p>
      <w:pPr>
        <w:pStyle w:val="kar_subsection"/>
      </w:pPr>
      <w:r>
        <w:t xml:space="preserve">(4)</w:t>
      </w:r>
      <w:r>
        <w:t xml:space="preserve"> </w:t>
      </w:r>
      <w:r>
        <w:t xml:space="preserve">Axle arrangement of the vehicle;</w:t>
      </w:r>
    </w:p>
    <w:p>
      <w:pPr>
        <w:pStyle w:val="kar_subsection"/>
      </w:pPr>
      <w:r>
        <w:t xml:space="preserve">(5)</w:t>
      </w:r>
      <w:r>
        <w:t xml:space="preserve"> </w:t>
      </w:r>
      <w:r>
        <w:t xml:space="preserve">Signature of the applicant; and</w:t>
      </w:r>
    </w:p>
    <w:p>
      <w:pPr>
        <w:pStyle w:val="kar_subsection"/>
      </w:pPr>
      <w:r>
        <w:t xml:space="preserve">(6)</w:t>
      </w:r>
      <w:r>
        <w:t xml:space="preserve"> </w:t>
      </w:r>
      <w:r>
        <w:t xml:space="preserve">Current registration license plate number of the vehicle, current registration receipt or other proof of current registration.</w:t>
      </w:r>
    </w:p>
    <w:p>
      <w:pPr>
        <w:pStyle w:val="kar_section"/>
      </w:pPr>
      <w:r>
        <w:t xml:space="preserve">Section 2.</w:t>
      </w:r>
      <w:r>
        <w:t xml:space="preserve"> </w:t>
      </w:r>
      <w:r>
        <w:t xml:space="preserve">The department shall not issue a decal for use on a vehicle which does not have a current registration for 80,000 pounds. An out-of-state applicant for a decal for a vehicle which has been registered under the International Registration Plan shall provide the department with proof that the vehicle for which the decal is being purchased has a current registration with a declared gross weight of at least 80,000 pounds.</w:t>
      </w:r>
    </w:p>
    <w:p>
      <w:pPr>
        <w:pStyle w:val="kar_section"/>
      </w:pPr>
      <w:r>
        <w:t xml:space="preserve">Section 3.</w:t>
      </w:r>
      <w:r>
        <w:t xml:space="preserve"> </w:t>
      </w:r>
      <w:r>
        <w:t xml:space="preserve">A decal shall not be issued for use on any vehicle which is not registered in Kentucky or which has not been registered through another jurisdiction under the International Registration Plan.</w:t>
      </w:r>
    </w:p>
    <w:p>
      <w:pPr>
        <w:pStyle w:val="kar_section"/>
      </w:pPr>
      <w:r>
        <w:t xml:space="preserve">Section 4.</w:t>
      </w:r>
      <w:r>
        <w:t xml:space="preserve"> </w:t>
      </w:r>
      <w:r>
        <w:t xml:space="preserve">Applications may be submitted by mail or in person but payment shall be received by the department prior to the issuance of the decal. Payment shall be made by certified check, cashiers check, or money order if applying by mail. Checks shall be made payable to the Kentucky State Treasurer. Cash will be accepted for the payment if the applicant appears in person.</w:t>
      </w:r>
    </w:p>
    <w:p>
      <w:pPr>
        <w:pStyle w:val="kar_section"/>
      </w:pPr>
      <w:r>
        <w:t xml:space="preserve">Section 5.</w:t>
      </w:r>
      <w:r>
        <w:t xml:space="preserve"> </w:t>
      </w:r>
      <w:r>
        <w:t xml:space="preserve">A decal shall be valid from the date of purchase until April 30 of the year for which the decal is issued. The decals which are effective until March 31, 1990 shall be valid through April 30, 1990. The department shall not charge a fee for this one (1) month extension.</w:t>
      </w:r>
    </w:p>
    <w:p>
      <w:pPr>
        <w:pStyle w:val="kar_section"/>
      </w:pPr>
      <w:r>
        <w:t xml:space="preserve">Section 6.</w:t>
      </w:r>
      <w:r>
        <w:t xml:space="preserve"> </w:t>
      </w:r>
      <w:r>
        <w:t xml:space="preserve">Proration of the decal fee shall be according to the following schedule:</w:t>
      </w:r>
    </w:p>
    <w:tbl>
      <w:tblPr>
        <w:tblStyle w:val="kar_table"/>
        <w:tblW w:w="0" w:type="auto"/>
      </w:tblPr>
      <w:tblGrid>
        <w:gridCol w:w="1"/>
        <w:gridCol w:w="1"/>
        <w:gridCol w:w="1"/>
      </w:tblGrid>
      <w:tr>
        <w:tc>
          <w:tcPr/>
          <w:p>
            <w:pPr>
              <w:pStyle w:val="kar_table_cell"/>
            </w:pPr>
            <w:r>
              <w:t xml:space="preserve">PURCHASE</w:t>
            </w:r>
            <w:r>
              <w:t xml:space="preserve">MONTH</w:t>
            </w:r>
          </w:p>
        </w:tc>
        <w:tc>
          <w:tcPr/>
          <w:p>
            <w:pPr>
              <w:pStyle w:val="kar_table_cell"/>
            </w:pPr>
            <w:r>
              <w:t xml:space="preserve">TANDEM AXLE</w:t>
            </w:r>
            <w:r>
              <w:t xml:space="preserve">90,000 LBS.</w:t>
            </w:r>
          </w:p>
        </w:tc>
        <w:tc>
          <w:tcPr/>
          <w:p>
            <w:pPr>
              <w:pStyle w:val="kar_table_cell"/>
            </w:pPr>
            <w:r>
              <w:t xml:space="preserve">TRIDEM AXLE</w:t>
            </w:r>
            <w:r>
              <w:t xml:space="preserve">100,000 LBS.</w:t>
            </w:r>
          </w:p>
        </w:tc>
      </w:tr>
      <w:tr>
        <w:tc>
          <w:tcPr/>
          <w:p>
            <w:pPr>
              <w:pStyle w:val="kar_table_cell"/>
            </w:pPr>
            <w:r>
              <w:t xml:space="preserve">May</w:t>
            </w:r>
          </w:p>
        </w:tc>
        <w:tc>
          <w:tcPr/>
          <w:p>
            <w:pPr>
              <w:pStyle w:val="kar_table_cell"/>
            </w:pPr>
            <w:r>
              <w:t xml:space="preserve">$160.00</w:t>
            </w:r>
          </w:p>
        </w:tc>
        <w:tc>
          <w:tcPr/>
          <w:p>
            <w:pPr>
              <w:pStyle w:val="kar_table_cell"/>
            </w:pPr>
            <w:r>
              <w:t xml:space="preserve">$260.00</w:t>
            </w:r>
          </w:p>
        </w:tc>
      </w:tr>
      <w:tr>
        <w:tc>
          <w:tcPr/>
          <w:p>
            <w:pPr>
              <w:pStyle w:val="kar_table_cell"/>
            </w:pPr>
            <w:r>
              <w:t xml:space="preserve">June</w:t>
            </w:r>
          </w:p>
        </w:tc>
        <w:tc>
          <w:tcPr/>
          <w:p>
            <w:pPr>
              <w:pStyle w:val="kar_table_cell"/>
            </w:pPr>
            <w:r>
              <w:t xml:space="preserve">146.67</w:t>
            </w:r>
          </w:p>
        </w:tc>
        <w:tc>
          <w:tcPr/>
          <w:p>
            <w:pPr>
              <w:pStyle w:val="kar_table_cell"/>
            </w:pPr>
            <w:r>
              <w:t xml:space="preserve">238.33</w:t>
            </w:r>
          </w:p>
        </w:tc>
      </w:tr>
      <w:tr>
        <w:tc>
          <w:tcPr/>
          <w:p>
            <w:pPr>
              <w:pStyle w:val="kar_table_cell"/>
            </w:pPr>
            <w:r>
              <w:t xml:space="preserve">July</w:t>
            </w:r>
          </w:p>
        </w:tc>
        <w:tc>
          <w:tcPr/>
          <w:p>
            <w:pPr>
              <w:pStyle w:val="kar_table_cell"/>
            </w:pPr>
            <w:r>
              <w:t xml:space="preserve">133.33</w:t>
            </w:r>
          </w:p>
        </w:tc>
        <w:tc>
          <w:tcPr/>
          <w:p>
            <w:pPr>
              <w:pStyle w:val="kar_table_cell"/>
            </w:pPr>
            <w:r>
              <w:t xml:space="preserve">216.67</w:t>
            </w:r>
          </w:p>
        </w:tc>
      </w:tr>
      <w:tr>
        <w:tc>
          <w:tcPr/>
          <w:p>
            <w:pPr>
              <w:pStyle w:val="kar_table_cell"/>
            </w:pPr>
            <w:r>
              <w:t xml:space="preserve">August</w:t>
            </w:r>
          </w:p>
        </w:tc>
        <w:tc>
          <w:tcPr/>
          <w:p>
            <w:pPr>
              <w:pStyle w:val="kar_table_cell"/>
            </w:pPr>
            <w:r>
              <w:t xml:space="preserve">120.00</w:t>
            </w:r>
          </w:p>
        </w:tc>
        <w:tc>
          <w:tcPr/>
          <w:p>
            <w:pPr>
              <w:pStyle w:val="kar_table_cell"/>
            </w:pPr>
            <w:r>
              <w:t xml:space="preserve">195.00</w:t>
            </w:r>
          </w:p>
        </w:tc>
      </w:tr>
      <w:tr>
        <w:tc>
          <w:tcPr/>
          <w:p>
            <w:pPr>
              <w:pStyle w:val="kar_table_cell"/>
            </w:pPr>
            <w:r>
              <w:t xml:space="preserve">September</w:t>
            </w:r>
          </w:p>
        </w:tc>
        <w:tc>
          <w:tcPr/>
          <w:p>
            <w:pPr>
              <w:pStyle w:val="kar_table_cell"/>
            </w:pPr>
            <w:r>
              <w:t xml:space="preserve">106.67</w:t>
            </w:r>
          </w:p>
        </w:tc>
        <w:tc>
          <w:tcPr/>
          <w:p>
            <w:pPr>
              <w:pStyle w:val="kar_table_cell"/>
            </w:pPr>
            <w:r>
              <w:t xml:space="preserve">173.33</w:t>
            </w:r>
          </w:p>
        </w:tc>
      </w:tr>
      <w:tr>
        <w:tc>
          <w:tcPr/>
          <w:p>
            <w:pPr>
              <w:pStyle w:val="kar_table_cell"/>
            </w:pPr>
            <w:r>
              <w:t xml:space="preserve">October</w:t>
            </w:r>
          </w:p>
        </w:tc>
        <w:tc>
          <w:tcPr/>
          <w:p>
            <w:pPr>
              <w:pStyle w:val="kar_table_cell"/>
            </w:pPr>
            <w:r>
              <w:t xml:space="preserve">93.33</w:t>
            </w:r>
          </w:p>
        </w:tc>
        <w:tc>
          <w:tcPr/>
          <w:p>
            <w:pPr>
              <w:pStyle w:val="kar_table_cell"/>
            </w:pPr>
            <w:r>
              <w:t xml:space="preserve">151.67</w:t>
            </w:r>
          </w:p>
        </w:tc>
      </w:tr>
      <w:tr>
        <w:tc>
          <w:tcPr/>
          <w:p>
            <w:pPr>
              <w:pStyle w:val="kar_table_cell"/>
            </w:pPr>
            <w:r>
              <w:t xml:space="preserve">November</w:t>
            </w:r>
          </w:p>
        </w:tc>
        <w:tc>
          <w:tcPr/>
          <w:p>
            <w:pPr>
              <w:pStyle w:val="kar_table_cell"/>
            </w:pPr>
            <w:r>
              <w:t xml:space="preserve">80.00</w:t>
            </w:r>
          </w:p>
        </w:tc>
        <w:tc>
          <w:tcPr/>
          <w:p>
            <w:pPr>
              <w:pStyle w:val="kar_table_cell"/>
            </w:pPr>
            <w:r>
              <w:t xml:space="preserve">130.00</w:t>
            </w:r>
          </w:p>
        </w:tc>
      </w:tr>
      <w:tr>
        <w:tc>
          <w:tcPr/>
          <w:p>
            <w:pPr>
              <w:pStyle w:val="kar_table_cell"/>
            </w:pPr>
            <w:r>
              <w:t xml:space="preserve">December</w:t>
            </w:r>
          </w:p>
        </w:tc>
        <w:tc>
          <w:tcPr/>
          <w:p>
            <w:pPr>
              <w:pStyle w:val="kar_table_cell"/>
            </w:pPr>
            <w:r>
              <w:t xml:space="preserve">66.67</w:t>
            </w:r>
          </w:p>
        </w:tc>
        <w:tc>
          <w:tcPr/>
          <w:p>
            <w:pPr>
              <w:pStyle w:val="kar_table_cell"/>
            </w:pPr>
            <w:r>
              <w:t xml:space="preserve">108.33</w:t>
            </w:r>
          </w:p>
        </w:tc>
      </w:tr>
      <w:tr>
        <w:tc>
          <w:tcPr/>
          <w:p>
            <w:pPr>
              <w:pStyle w:val="kar_table_cell"/>
            </w:pPr>
            <w:r>
              <w:t xml:space="preserve">January</w:t>
            </w:r>
          </w:p>
        </w:tc>
        <w:tc>
          <w:tcPr/>
          <w:p>
            <w:pPr>
              <w:pStyle w:val="kar_table_cell"/>
            </w:pPr>
            <w:r>
              <w:t xml:space="preserve">53.33</w:t>
            </w:r>
          </w:p>
        </w:tc>
        <w:tc>
          <w:tcPr/>
          <w:p>
            <w:pPr>
              <w:pStyle w:val="kar_table_cell"/>
            </w:pPr>
            <w:r>
              <w:t xml:space="preserve">86.67</w:t>
            </w:r>
          </w:p>
        </w:tc>
      </w:tr>
      <w:tr>
        <w:tc>
          <w:tcPr/>
          <w:p>
            <w:pPr>
              <w:pStyle w:val="kar_table_cell"/>
            </w:pPr>
            <w:r>
              <w:t xml:space="preserve">February</w:t>
            </w:r>
          </w:p>
        </w:tc>
        <w:tc>
          <w:tcPr/>
          <w:p>
            <w:pPr>
              <w:pStyle w:val="kar_table_cell"/>
            </w:pPr>
            <w:r>
              <w:t xml:space="preserve">40.00</w:t>
            </w:r>
          </w:p>
        </w:tc>
        <w:tc>
          <w:tcPr/>
          <w:p>
            <w:pPr>
              <w:pStyle w:val="kar_table_cell"/>
            </w:pPr>
            <w:r>
              <w:t xml:space="preserve">65.00</w:t>
            </w:r>
          </w:p>
        </w:tc>
      </w:tr>
      <w:tr>
        <w:tc>
          <w:tcPr/>
          <w:p>
            <w:pPr>
              <w:pStyle w:val="kar_table_cell"/>
            </w:pPr>
            <w:r>
              <w:t xml:space="preserve">March</w:t>
            </w:r>
          </w:p>
        </w:tc>
        <w:tc>
          <w:tcPr/>
          <w:p>
            <w:pPr>
              <w:pStyle w:val="kar_table_cell"/>
            </w:pPr>
            <w:r>
              <w:t xml:space="preserve">26.67</w:t>
            </w:r>
          </w:p>
        </w:tc>
        <w:tc>
          <w:tcPr/>
          <w:p>
            <w:pPr>
              <w:pStyle w:val="kar_table_cell"/>
            </w:pPr>
            <w:r>
              <w:t xml:space="preserve">43.33</w:t>
            </w:r>
          </w:p>
        </w:tc>
      </w:tr>
      <w:tr>
        <w:tc>
          <w:tcPr/>
          <w:p>
            <w:pPr>
              <w:pStyle w:val="kar_table_cell"/>
            </w:pPr>
            <w:r>
              <w:t xml:space="preserve">April</w:t>
            </w:r>
          </w:p>
        </w:tc>
        <w:tc>
          <w:tcPr/>
          <w:p>
            <w:pPr>
              <w:pStyle w:val="kar_table_cell"/>
            </w:pPr>
            <w:r>
              <w:t xml:space="preserve">13.33</w:t>
            </w:r>
          </w:p>
        </w:tc>
        <w:tc>
          <w:tcPr/>
          <w:p>
            <w:pPr>
              <w:pStyle w:val="kar_table_cell"/>
            </w:pPr>
            <w:r>
              <w:t xml:space="preserve">21.67</w:t>
            </w:r>
          </w:p>
        </w:tc>
      </w:tr>
    </w:tbl>
    <w:tbl>
      <w:tblPr>
        <w:tblStyle w:val="kar_table"/>
        <w:tblW w:w="0" w:type="auto"/>
      </w:tblPr>
      <w:tblGrid>
        <w:gridCol w:w="1"/>
        <w:gridCol w:w="1"/>
        <w:gridCol w:w="1"/>
      </w:tblGrid>
      <w:tr>
        <w:tc>
          <w:tcPr>
            <w:gridSpan w:val="3"/>
          </w:tcPr>
          <w:p>
            <w:pPr>
              <w:pStyle w:val="kar_table_cell"/>
            </w:pPr>
            <w:r>
              <w:t xml:space="preserve">TRACTOR-SEMITRAILER</w:t>
            </w:r>
          </w:p>
        </w:tc>
      </w:tr>
      <w:tr>
        <w:tc>
          <w:tcPr/>
          <w:p>
            <w:pPr>
              <w:pStyle w:val="kar_table_cell"/>
            </w:pPr>
            <w:r>
              <w:t xml:space="preserve">PURCHASE</w:t>
            </w:r>
            <w:r>
              <w:t xml:space="preserve">MONTH</w:t>
            </w:r>
          </w:p>
        </w:tc>
        <w:tc>
          <w:tcPr/>
          <w:p>
            <w:pPr>
              <w:pStyle w:val="kar_table_cell"/>
            </w:pPr>
            <w:r>
              <w:t xml:space="preserve">FIVE OR MORE AXLES</w:t>
            </w:r>
            <w:r>
              <w:t xml:space="preserve">120,000 LBS.</w:t>
            </w:r>
          </w:p>
        </w:tc>
        <w:tc>
          <w:tcPr/>
          <w:p>
            <w:pPr>
              <w:pStyle w:val="kar_table_cell"/>
            </w:pPr>
            <w:r>
              <w:t xml:space="preserve">INCREMENTAL</w:t>
            </w:r>
            <w:r>
              <w:t xml:space="preserve">WEIGHT</w:t>
            </w:r>
          </w:p>
        </w:tc>
      </w:tr>
      <w:tr>
        <w:tc>
          <w:tcPr/>
          <w:p>
            <w:pPr>
              <w:pStyle w:val="kar_table_cell"/>
            </w:pPr>
            <w:r>
              <w:t xml:space="preserve">May</w:t>
            </w:r>
          </w:p>
        </w:tc>
        <w:tc>
          <w:tcPr/>
          <w:p>
            <w:pPr>
              <w:pStyle w:val="kar_table_cell"/>
            </w:pPr>
            <w:r>
              <w:t xml:space="preserve">$360.00</w:t>
            </w:r>
          </w:p>
        </w:tc>
        <w:tc>
          <w:tcPr/>
          <w:p>
            <w:pPr>
              <w:pStyle w:val="kar_table_cell"/>
            </w:pPr>
            <w:r>
              <w:t xml:space="preserve">$10.00</w:t>
            </w:r>
          </w:p>
        </w:tc>
      </w:tr>
      <w:tr>
        <w:tc>
          <w:tcPr/>
          <w:p>
            <w:pPr>
              <w:pStyle w:val="kar_table_cell"/>
            </w:pPr>
            <w:r>
              <w:t xml:space="preserve">June</w:t>
            </w:r>
          </w:p>
        </w:tc>
        <w:tc>
          <w:tcPr/>
          <w:p>
            <w:pPr>
              <w:pStyle w:val="kar_table_cell"/>
            </w:pPr>
            <w:r>
              <w:t xml:space="preserve">330.00</w:t>
            </w:r>
          </w:p>
        </w:tc>
        <w:tc>
          <w:tcPr/>
          <w:p>
            <w:pPr>
              <w:pStyle w:val="kar_table_cell"/>
            </w:pPr>
            <w:r>
              <w:t xml:space="preserve">9.17</w:t>
            </w:r>
          </w:p>
        </w:tc>
      </w:tr>
      <w:tr>
        <w:tc>
          <w:tcPr/>
          <w:p>
            <w:pPr>
              <w:pStyle w:val="kar_table_cell"/>
            </w:pPr>
            <w:r>
              <w:t xml:space="preserve">July</w:t>
            </w:r>
          </w:p>
        </w:tc>
        <w:tc>
          <w:tcPr/>
          <w:p>
            <w:pPr>
              <w:pStyle w:val="kar_table_cell"/>
            </w:pPr>
            <w:r>
              <w:t xml:space="preserve">300.00</w:t>
            </w:r>
          </w:p>
        </w:tc>
        <w:tc>
          <w:tcPr/>
          <w:p>
            <w:pPr>
              <w:pStyle w:val="kar_table_cell"/>
            </w:pPr>
            <w:r>
              <w:t xml:space="preserve">8.33</w:t>
            </w:r>
          </w:p>
        </w:tc>
      </w:tr>
      <w:tr>
        <w:tc>
          <w:tcPr/>
          <w:p>
            <w:pPr>
              <w:pStyle w:val="kar_table_cell"/>
            </w:pPr>
            <w:r>
              <w:t xml:space="preserve">August</w:t>
            </w:r>
          </w:p>
        </w:tc>
        <w:tc>
          <w:tcPr/>
          <w:p>
            <w:pPr>
              <w:pStyle w:val="kar_table_cell"/>
            </w:pPr>
            <w:r>
              <w:t xml:space="preserve">270.00</w:t>
            </w:r>
          </w:p>
        </w:tc>
        <w:tc>
          <w:tcPr/>
          <w:p>
            <w:pPr>
              <w:pStyle w:val="kar_table_cell"/>
            </w:pPr>
            <w:r>
              <w:t xml:space="preserve">7.50</w:t>
            </w:r>
          </w:p>
        </w:tc>
      </w:tr>
      <w:tr>
        <w:tc>
          <w:tcPr/>
          <w:p>
            <w:pPr>
              <w:pStyle w:val="kar_table_cell"/>
            </w:pPr>
            <w:r>
              <w:t xml:space="preserve">September</w:t>
            </w:r>
          </w:p>
        </w:tc>
        <w:tc>
          <w:tcPr/>
          <w:p>
            <w:pPr>
              <w:pStyle w:val="kar_table_cell"/>
            </w:pPr>
            <w:r>
              <w:t xml:space="preserve">240.00</w:t>
            </w:r>
          </w:p>
        </w:tc>
        <w:tc>
          <w:tcPr/>
          <w:p>
            <w:pPr>
              <w:pStyle w:val="kar_table_cell"/>
            </w:pPr>
            <w:r>
              <w:t xml:space="preserve">6.67</w:t>
            </w:r>
          </w:p>
        </w:tc>
      </w:tr>
      <w:tr>
        <w:tc>
          <w:tcPr/>
          <w:p>
            <w:pPr>
              <w:pStyle w:val="kar_table_cell"/>
            </w:pPr>
            <w:r>
              <w:t xml:space="preserve">October</w:t>
            </w:r>
          </w:p>
        </w:tc>
        <w:tc>
          <w:tcPr/>
          <w:p>
            <w:pPr>
              <w:pStyle w:val="kar_table_cell"/>
            </w:pPr>
            <w:r>
              <w:t xml:space="preserve">210.00</w:t>
            </w:r>
          </w:p>
        </w:tc>
        <w:tc>
          <w:tcPr/>
          <w:p>
            <w:pPr>
              <w:pStyle w:val="kar_table_cell"/>
            </w:pPr>
            <w:r>
              <w:t xml:space="preserve">5.83</w:t>
            </w:r>
          </w:p>
        </w:tc>
      </w:tr>
      <w:tr>
        <w:tc>
          <w:tcPr/>
          <w:p>
            <w:pPr>
              <w:pStyle w:val="kar_table_cell"/>
            </w:pPr>
            <w:r>
              <w:t xml:space="preserve">November</w:t>
            </w:r>
          </w:p>
        </w:tc>
        <w:tc>
          <w:tcPr/>
          <w:p>
            <w:pPr>
              <w:pStyle w:val="kar_table_cell"/>
            </w:pPr>
            <w:r>
              <w:t xml:space="preserve">180.00</w:t>
            </w:r>
          </w:p>
        </w:tc>
        <w:tc>
          <w:tcPr/>
          <w:p>
            <w:pPr>
              <w:pStyle w:val="kar_table_cell"/>
            </w:pPr>
            <w:r>
              <w:t xml:space="preserve">5.00</w:t>
            </w:r>
          </w:p>
        </w:tc>
      </w:tr>
      <w:tr>
        <w:tc>
          <w:tcPr/>
          <w:p>
            <w:pPr>
              <w:pStyle w:val="kar_table_cell"/>
            </w:pPr>
            <w:r>
              <w:t xml:space="preserve">December</w:t>
            </w:r>
          </w:p>
        </w:tc>
        <w:tc>
          <w:tcPr/>
          <w:p>
            <w:pPr>
              <w:pStyle w:val="kar_table_cell"/>
            </w:pPr>
            <w:r>
              <w:t xml:space="preserve">150.00</w:t>
            </w:r>
          </w:p>
        </w:tc>
        <w:tc>
          <w:tcPr/>
          <w:p>
            <w:pPr>
              <w:pStyle w:val="kar_table_cell"/>
            </w:pPr>
            <w:r>
              <w:t xml:space="preserve">4.17</w:t>
            </w:r>
          </w:p>
        </w:tc>
      </w:tr>
      <w:tr>
        <w:tc>
          <w:tcPr/>
          <w:p>
            <w:pPr>
              <w:pStyle w:val="kar_table_cell"/>
            </w:pPr>
            <w:r>
              <w:t xml:space="preserve">January</w:t>
            </w:r>
          </w:p>
        </w:tc>
        <w:tc>
          <w:tcPr/>
          <w:p>
            <w:pPr>
              <w:pStyle w:val="kar_table_cell"/>
            </w:pPr>
            <w:r>
              <w:t xml:space="preserve">120.00</w:t>
            </w:r>
          </w:p>
        </w:tc>
        <w:tc>
          <w:tcPr/>
          <w:p>
            <w:pPr>
              <w:pStyle w:val="kar_table_cell"/>
            </w:pPr>
            <w:r>
              <w:t xml:space="preserve">3.33</w:t>
            </w:r>
          </w:p>
        </w:tc>
      </w:tr>
      <w:tr>
        <w:tc>
          <w:tcPr/>
          <w:p>
            <w:pPr>
              <w:pStyle w:val="kar_table_cell"/>
            </w:pPr>
            <w:r>
              <w:t xml:space="preserve">February</w:t>
            </w:r>
          </w:p>
        </w:tc>
        <w:tc>
          <w:tcPr/>
          <w:p>
            <w:pPr>
              <w:pStyle w:val="kar_table_cell"/>
            </w:pPr>
            <w:r>
              <w:t xml:space="preserve">90.00</w:t>
            </w:r>
          </w:p>
        </w:tc>
        <w:tc>
          <w:tcPr/>
          <w:p>
            <w:pPr>
              <w:pStyle w:val="kar_table_cell"/>
            </w:pPr>
            <w:r>
              <w:t xml:space="preserve">2.50</w:t>
            </w:r>
          </w:p>
        </w:tc>
      </w:tr>
      <w:tr>
        <w:tc>
          <w:tcPr/>
          <w:p>
            <w:pPr>
              <w:pStyle w:val="kar_table_cell"/>
            </w:pPr>
            <w:r>
              <w:t xml:space="preserve">March</w:t>
            </w:r>
          </w:p>
        </w:tc>
        <w:tc>
          <w:tcPr/>
          <w:p>
            <w:pPr>
              <w:pStyle w:val="kar_table_cell"/>
            </w:pPr>
            <w:r>
              <w:t xml:space="preserve">60.00</w:t>
            </w:r>
          </w:p>
        </w:tc>
        <w:tc>
          <w:tcPr/>
          <w:p>
            <w:pPr>
              <w:pStyle w:val="kar_table_cell"/>
            </w:pPr>
            <w:r>
              <w:t xml:space="preserve">1.67</w:t>
            </w:r>
          </w:p>
        </w:tc>
      </w:tr>
      <w:tr>
        <w:tc>
          <w:tcPr/>
          <w:p>
            <w:pPr>
              <w:pStyle w:val="kar_table_cell"/>
            </w:pPr>
            <w:r>
              <w:t xml:space="preserve">April</w:t>
            </w:r>
          </w:p>
        </w:tc>
        <w:tc>
          <w:tcPr/>
          <w:p>
            <w:pPr>
              <w:pStyle w:val="kar_table_cell"/>
            </w:pPr>
            <w:r>
              <w:t xml:space="preserve">30.00</w:t>
            </w:r>
          </w:p>
        </w:tc>
        <w:tc>
          <w:tcPr/>
          <w:p>
            <w:pPr>
              <w:pStyle w:val="kar_table_cell"/>
            </w:pPr>
            <w:r>
              <w:t xml:space="preserve">.83</w:t>
            </w:r>
          </w:p>
        </w:tc>
      </w:tr>
    </w:tbl>
    <w:p>
      <w:pPr>
        <w:pStyle w:val="kar_section"/>
      </w:pPr>
      <w:r>
        <w:t xml:space="preserve">Section 7.</w:t>
      </w:r>
      <w:r>
        <w:t xml:space="preserve"> </w:t>
      </w:r>
      <w:r>
        <w:t xml:space="preserve">The decal shall be placed on the door of the driver's side of the vehicle. The decal shall be permanently affixed on the left side of the door immediately below the window glass using the decal adhesive.</w:t>
      </w:r>
    </w:p>
    <w:p>
      <w:pPr>
        <w:pStyle w:val="kar_section"/>
      </w:pPr>
      <w:r>
        <w:t xml:space="preserve">Section 8.</w:t>
      </w:r>
      <w:r>
        <w:t xml:space="preserve"> </w:t>
      </w:r>
      <w:r>
        <w:t xml:space="preserve">A decal issued for a particular axle configuration shall be placed only on a vehicle having that axle configuration.</w:t>
      </w:r>
    </w:p>
    <w:p>
      <w:pPr>
        <w:pStyle w:val="kar_section"/>
      </w:pPr>
      <w:r>
        <w:t xml:space="preserve">Section 9.</w:t>
      </w:r>
      <w:r>
        <w:t xml:space="preserve"> </w:t>
      </w:r>
      <w:r>
        <w:t xml:space="preserve">If the motor vehicle for which a decal has been issued by the Department of Vehicle Regulation becomes destroyed, stolen, or disabled within thirty (30) days subsequent to the application for the decal, the unused decal may be returned to the department and the application therefore withdrawn.</w:t>
      </w:r>
    </w:p>
    <w:p>
      <w:pPr>
        <w:pStyle w:val="kar_section"/>
      </w:pPr>
      <w:r>
        <w:t xml:space="preserve">Section 10.</w:t>
      </w:r>
      <w:r>
        <w:t xml:space="preserve"> </w:t>
      </w:r>
      <w:r>
        <w:t xml:space="preserve">The decal shall remain with the vehicle, even upon transfer of ownership of the vehicle.</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1684; eff. 4-14-1987; 16 Ky.R. 1246; eff. 2-3-1990; Crt eff. 3-18-2019; Crt eff. 11-26-2019.)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cb3a9f8b324d99" /><Relationship Type="http://schemas.openxmlformats.org/officeDocument/2006/relationships/settings" Target="/word/settings.xml" Id="R832398d95c3f4c2a" /></Relationships>
</file>