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5b8974825b492c" /></Relationships>
</file>

<file path=word/document.xml><?xml version="1.0" encoding="utf-8"?>
<w:document xmlns:w="http://schemas.openxmlformats.org/wordprocessingml/2006/main">
  <w:body>
    <w:p>
      <w:pPr>
        <w:pStyle w:val="kar_citation"/>
      </w:pPr>
      <w:r>
        <w:t>602 KAR 20:040.</w:t>
      </w:r>
      <w:r>
        <w:t xml:space="preserve"> </w:t>
      </w:r>
      <w:r>
        <w:t xml:space="preserve">Restricted use airports.</w:t>
      </w:r>
    </w:p>
    <w:p>
      <w:pPr>
        <w:pStyle w:val="kar_markup_metadata"/>
      </w:pPr>
      <w:r>
        <w:t xml:space="preserve">RELATES TO: </w:t>
      </w:r>
      <w:r>
        <w:t xml:space="preserve">KRS 183.090</w:t>
      </w:r>
    </w:p>
    <w:p>
      <w:pPr>
        <w:pStyle w:val="kar_markup_metadata"/>
      </w:pPr>
      <w:r>
        <w:t xml:space="preserve">STATUTORY AUTHORITY: </w:t>
      </w:r>
      <w:r>
        <w:t xml:space="preserve">KRS 183.024</w:t>
      </w:r>
    </w:p>
    <w:p>
      <w:pPr>
        <w:pStyle w:val="kar_markup_metadata"/>
      </w:pPr>
      <w:r>
        <w:t xml:space="preserve">NECESSITY, FUNCTION, AND CONFORMITY: </w:t>
      </w:r>
      <w:r>
        <w:t xml:space="preserve">This administrative regulation sets forth the minimum airport safety standards for classification as a restricted use airport.</w:t>
      </w:r>
    </w:p>
    <w:p>
      <w:pPr>
        <w:pStyle w:val="kar_section"/>
      </w:pPr>
      <w:r>
        <w:t xml:space="preserve">Section 1.</w:t>
      </w:r>
      <w:r>
        <w:t xml:space="preserve"> </w:t>
      </w:r>
      <w:r>
        <w:t xml:space="preserve">Definitions.</w:t>
      </w:r>
    </w:p>
    <w:p>
      <w:pPr>
        <w:pStyle w:val="kar_subsection"/>
      </w:pPr>
      <w:r>
        <w:t xml:space="preserve">(1)</w:t>
      </w:r>
      <w:r>
        <w:t xml:space="preserve"> </w:t>
      </w:r>
      <w:r>
        <w:t xml:space="preserve">"Airplane" means an engine-drive, fixed-wing aircraft which is heavier than air and supported in flight by the dynamic reaction of air against its wings.</w:t>
      </w:r>
    </w:p>
    <w:p>
      <w:pPr>
        <w:pStyle w:val="kar_subsection"/>
      </w:pPr>
      <w:r>
        <w:t xml:space="preserve">(2)</w:t>
      </w:r>
      <w:r>
        <w:t xml:space="preserve"> </w:t>
      </w:r>
      <w:r>
        <w:t xml:space="preserve">"Landing area designation" means a certificate of approval of the safety and adequacy of an airport facility issued by the Transportation Cabinet in accordance with 602 KAR 20:020.</w:t>
      </w:r>
    </w:p>
    <w:p>
      <w:pPr>
        <w:pStyle w:val="kar_subsection"/>
      </w:pPr>
      <w:r>
        <w:t xml:space="preserve">(3)</w:t>
      </w:r>
      <w:r>
        <w:t xml:space="preserve"> </w:t>
      </w:r>
      <w:r>
        <w:t xml:space="preserve">"Primary surface" means a surface longitudinally centered on a runway. When the runway has a specially prepared hard surface, the primary surface extends 200 feet beyond each end of that runway; but when the runway has no specially prepared hard surface, or planned hard surface, the primary surface ends at each end of that runway. The elevation of any point of the primary surface is the same as the elevation of the nearest point of the runway centerline.</w:t>
      </w:r>
    </w:p>
    <w:p>
      <w:pPr>
        <w:pStyle w:val="kar_section"/>
      </w:pPr>
      <w:r>
        <w:t xml:space="preserve">Section 2.</w:t>
      </w:r>
      <w:r>
        <w:t xml:space="preserve"> </w:t>
      </w:r>
      <w:r>
        <w:t xml:space="preserve">For an airport to be classified as restricted use, it shall meet the criteria set forth in this administrative regulation and those of 602 KAR 20:030 and shall be for use by airplanes.</w:t>
      </w:r>
    </w:p>
    <w:p>
      <w:pPr>
        <w:pStyle w:val="kar_section"/>
      </w:pPr>
      <w:r>
        <w:t xml:space="preserve">Section 3.</w:t>
      </w:r>
      <w:r>
        <w:t xml:space="preserve"> </w:t>
      </w:r>
      <w:r>
        <w:t xml:space="preserve">The person who owns or controls a restricted use airport shall have control over a land area of at least 150 feet wide centered on and having the same landing area length as the primary surface.</w:t>
      </w:r>
    </w:p>
    <w:p>
      <w:pPr>
        <w:pStyle w:val="kar_section"/>
      </w:pPr>
      <w:r>
        <w:t xml:space="preserve">Section 4.</w:t>
      </w:r>
      <w:r>
        <w:t xml:space="preserve"> </w:t>
      </w:r>
      <w:r>
        <w:t xml:space="preserve">The primary surface shall be at least 100 feet wide and shall be centered on the landing area.</w:t>
      </w:r>
    </w:p>
    <w:p>
      <w:pPr>
        <w:pStyle w:val="kar_section"/>
      </w:pPr>
      <w:r>
        <w:t xml:space="preserve">Section 5.</w:t>
      </w:r>
      <w:r>
        <w:t xml:space="preserve"> </w:t>
      </w:r>
      <w:r>
        <w:t xml:space="preserve">A restricted use airport is not required to have a paved runway or taxiway.</w:t>
      </w:r>
    </w:p>
    <w:p>
      <w:pPr>
        <w:pStyle w:val="kar_section"/>
      </w:pPr>
      <w:r>
        <w:t xml:space="preserve">Section 6.</w:t>
      </w:r>
      <w:r>
        <w:t xml:space="preserve"> </w:t>
      </w:r>
      <w:r>
        <w:t xml:space="preserve">The Transportation Cabinet shall note all restrictions of the use of a restricted use airport on the landing area designation. The restriction may be to use by a person or class of people or to limit the use of the airport to a certain type of aircraft or to certain aircraft in the interest of safety of air navigation in this state.</w:t>
      </w:r>
    </w:p>
    <w:p>
      <w:pPr>
        <w:pStyle w:val="kar_section"/>
      </w:pPr>
      <w:r>
        <w:t xml:space="preserve">Section 7.</w:t>
      </w:r>
      <w:r>
        <w:t xml:space="preserve"> </w:t>
      </w:r>
      <w:r>
        <w:t xml:space="preserve">In determining the restriction that may be issued under Section 6 of this administrative regulation, the cabinet shall consider the length and width of the runway, location, layout, safety of operations, whether the adjoining area is free from obstructions, the nature of the terrain, the nature of the uses to which the airport and surrounding area will be put, and types of aircraft that may utilize the restricted use airport.</w:t>
      </w:r>
    </w:p>
    <w:p>
      <w:pPr>
        <w:pStyle w:val="kar_history"/>
        <w:sectPr>
          <w:pgSz w:w="12240" w:h="15840" w:orient="portrait" w:code="1"/>
          <w:pgMar w:top="1080" w:right="1080" w:bottom="1080" w:left="1080" w:header="720" w:footer="720" w:gutter="0"/>
          <w:paperSrc w:first="263" w:other="263"/>
          <w:noEndnote/>
          <w:docGrid w:linePitch="218"/>
        </w:sectPr>
      </w:pPr>
      <w:r>
        <w:t xml:space="preserve">(KAV-1a; 1 Ky.R. 1041; eff. 6-11-1975; 16 Ky.R. 446; eff. 11-4-1989; Crt eff. 3-26-2019; Crt eff. 3-13-2026.)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1c8df26a904190" /><Relationship Type="http://schemas.openxmlformats.org/officeDocument/2006/relationships/settings" Target="/word/settings.xml" Id="Rcf68ca0137354cf3" /></Relationships>
</file>