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58755aa088741a8" /></Relationships>
</file>

<file path=word/document.xml><?xml version="1.0" encoding="utf-8"?>
<w:document xmlns:w="http://schemas.openxmlformats.org/wordprocessingml/2006/main">
  <w:body>
    <w:p>
      <w:pPr>
        <w:pStyle w:val="kar_citation"/>
      </w:pPr>
      <w:r>
        <w:t>32 KAR 1:190.</w:t>
      </w:r>
      <w:r>
        <w:t xml:space="preserve"> </w:t>
      </w:r>
      <w:r>
        <w:t xml:space="preserve">Forms for gubernatorial slates of candidates and related filers.</w:t>
      </w:r>
    </w:p>
    <w:p>
      <w:pPr>
        <w:pStyle w:val="kar_markup_metadata"/>
      </w:pPr>
      <w:r>
        <w:t xml:space="preserve">RELATES TO: </w:t>
      </w:r>
      <w:r>
        <w:t xml:space="preserve">KRS 121.160(1), 121.180(3), (9)</w:t>
      </w:r>
    </w:p>
    <w:p>
      <w:pPr>
        <w:pStyle w:val="kar_markup_metadata"/>
      </w:pPr>
      <w:r>
        <w:t xml:space="preserve">STATUTORY AUTHORITY: </w:t>
      </w:r>
      <w:r>
        <w:t xml:space="preserve">KRS 121.120(1)(g),(4)</w:t>
      </w:r>
    </w:p>
    <w:p>
      <w:pPr>
        <w:pStyle w:val="kar_markup_metadata"/>
      </w:pPr>
      <w:r>
        <w:t xml:space="preserve">NECESSITY, FUNCTION, AND CONFORMITY: </w:t>
      </w:r>
      <w:r>
        <w:t xml:space="preserve">KRS 121.120(1)(g) grants the Registry the power to promulgate administrative regulations necessary to carry out the provisions of KRS Chapter 121. KRS 121.120(4) requires the Kentucky Registry of Election Finance to promulgate administrative regulations and official forms necessary to carry out the provisions of KRS Chapter 121, relating to the registration and reporting by slates of candidates for Governor and Lieutenant Governor. This administrative regulation establishes those forms.</w:t>
      </w:r>
    </w:p>
    <w:p>
      <w:pPr>
        <w:pStyle w:val="kar_section"/>
      </w:pPr>
      <w:r>
        <w:t xml:space="preserve">Section 1.</w:t>
      </w:r>
      <w:r>
        <w:t xml:space="preserve"> </w:t>
      </w:r>
      <w:r>
        <w:t xml:space="preserve">Gubernatorial Slates of Candidates Forms. The forms incorporated by reference in Section 2(1)(a) and (b) of this administrative regulation, shall be the official forms for slates of candidates for Governor and Lieutenant Governor.</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"Slate of Candidates Appointment of Campaign Treasurer" form, KREF 001/G, revised 05/2005; and</w:t>
      </w:r>
    </w:p>
    <w:p>
      <w:pPr>
        <w:pStyle w:val="kar_paragraph"/>
      </w:pPr>
      <w:r>
        <w:t xml:space="preserve">(b)</w:t>
      </w:r>
      <w:r>
        <w:t xml:space="preserve"> </w:t>
      </w:r>
      <w:r>
        <w:t xml:space="preserve">"Gubernatorial Slate Campaign Committee Registration" form, KREF 010/G, revised 05/2005.</w:t>
      </w:r>
    </w:p>
    <w:p>
      <w:pPr>
        <w:pStyle w:val="kar_subsection"/>
      </w:pPr>
      <w:r>
        <w:t xml:space="preserve">(2)</w:t>
      </w:r>
      <w:r>
        <w:t xml:space="preserve"> </w:t>
      </w:r>
      <w:r>
        <w:t xml:space="preserve">This material may be inspected, copied, or obtained, subject to applicable copyright law, at the office of the Kentucky Registry of Election Finance, 140 Walnut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(29 Ky.R. 2386; 2656; eff. 5-15-2003; 32 Ky.R. 707; 1082; eff. 1-6-2006; 37 Ky.R. 1504; eff. 3-4-2011.)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91cda4ddaa4403" /><Relationship Type="http://schemas.openxmlformats.org/officeDocument/2006/relationships/settings" Target="/word/settings.xml" Id="R072cc841d66d4784" /></Relationships>
</file>