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6a9d40a6da4a3c" /></Relationships>
</file>

<file path=word/document.xml><?xml version="1.0" encoding="utf-8"?>
<w:document xmlns:w="http://schemas.openxmlformats.org/wordprocessingml/2006/main">
  <w:body>
    <w:p>
      <w:pPr>
        <w:pStyle w:val="kar_citation"/>
      </w:pPr>
      <w:r>
        <w:t>603 KAR 5:025.</w:t>
      </w:r>
      <w:r>
        <w:t xml:space="preserve"> </w:t>
      </w:r>
      <w:r>
        <w:t xml:space="preserve">Fully controlled access highways.</w:t>
      </w:r>
    </w:p>
    <w:p>
      <w:pPr>
        <w:pStyle w:val="kar_markup_metadata"/>
      </w:pPr>
      <w:r>
        <w:t xml:space="preserve">RELATES TO: </w:t>
      </w:r>
      <w:r>
        <w:t xml:space="preserve">KRS 186.010(5), 189.010(8), 189.231, 189.340, 433.750, 433.753</w:t>
      </w:r>
    </w:p>
    <w:p>
      <w:pPr>
        <w:pStyle w:val="kar_markup_metadata"/>
      </w:pPr>
      <w:r>
        <w:t xml:space="preserve">STATUTORY AUTHORITY: </w:t>
      </w:r>
      <w:r>
        <w:t xml:space="preserve">KRS 174.080</w:t>
      </w:r>
    </w:p>
    <w:p>
      <w:pPr>
        <w:pStyle w:val="kar_markup_metadata"/>
      </w:pPr>
      <w:r>
        <w:t xml:space="preserve">NECESSITY, FUNCTION, AND CONFORMITY: </w:t>
      </w:r>
      <w:r>
        <w:t xml:space="preserve">KRS 174.080 authorizes the Secretary of the Transportation Cabinet to promulgate administrative regulations to carry out the requirements of Chapters 175, 176, 177, and 178 relating to highways in the Commonwealth. This administrative regulation establishes requirements and limitations of public use for fully controlled access highways.</w:t>
      </w:r>
    </w:p>
    <w:p>
      <w:pPr>
        <w:pStyle w:val="kar_section"/>
      </w:pPr>
      <w:r>
        <w:t xml:space="preserve">Section 1.</w:t>
      </w:r>
      <w:r>
        <w:t xml:space="preserve"> </w:t>
      </w:r>
      <w:r>
        <w:t xml:space="preserve">Definitions.</w:t>
      </w:r>
    </w:p>
    <w:p>
      <w:pPr>
        <w:pStyle w:val="kar_subsection"/>
      </w:pPr>
      <w:r>
        <w:t xml:space="preserve">(1)</w:t>
      </w:r>
      <w:r>
        <w:t xml:space="preserve"> </w:t>
      </w:r>
      <w:r>
        <w:t xml:space="preserve">"Farm equipment" is defined by 601 KAR 1:019.</w:t>
      </w:r>
    </w:p>
    <w:p>
      <w:pPr>
        <w:pStyle w:val="kar_subsection"/>
      </w:pPr>
      <w:r>
        <w:t xml:space="preserve">(2)</w:t>
      </w:r>
      <w:r>
        <w:t xml:space="preserve"> </w:t>
      </w:r>
      <w:r>
        <w:t xml:space="preserve">"Fully controlled access highway" is defined by 601 KAR 1:019.</w:t>
      </w:r>
    </w:p>
    <w:p>
      <w:pPr>
        <w:pStyle w:val="kar_subsection"/>
      </w:pPr>
      <w:r>
        <w:t xml:space="preserve">(3)</w:t>
      </w:r>
      <w:r>
        <w:t xml:space="preserve"> </w:t>
      </w:r>
      <w:r>
        <w:t xml:space="preserve">"Moped" is defined by KRS 186.010(5).</w:t>
      </w:r>
    </w:p>
    <w:p>
      <w:pPr>
        <w:pStyle w:val="kar_subsection"/>
      </w:pPr>
      <w:r>
        <w:t xml:space="preserve">(4)</w:t>
      </w:r>
      <w:r>
        <w:t xml:space="preserve"> </w:t>
      </w:r>
      <w:r>
        <w:t xml:space="preserve">"Motor scooter" means a motor vehicle having a seat or saddle for the use of the driver and designed to travel on not more than three (3) wheels with a motor that is five (5) horsepower or less.</w:t>
      </w:r>
    </w:p>
    <w:p>
      <w:pPr>
        <w:pStyle w:val="kar_subsection"/>
      </w:pPr>
      <w:r>
        <w:t xml:space="preserve">(5)</w:t>
      </w:r>
      <w:r>
        <w:t xml:space="preserve"> </w:t>
      </w:r>
      <w:r>
        <w:t xml:space="preserve">"Pedestrian" is defined by KRS 189.010(8).</w:t>
      </w:r>
    </w:p>
    <w:p>
      <w:pPr>
        <w:pStyle w:val="kar_section"/>
      </w:pPr>
      <w:r>
        <w:t xml:space="preserve">Section 2.</w:t>
      </w:r>
      <w:r>
        <w:t xml:space="preserve"> </w:t>
      </w:r>
      <w:r>
        <w:t xml:space="preserve">Unidirectional Nature of Traffic Lanes and Ramps.</w:t>
      </w:r>
    </w:p>
    <w:p>
      <w:pPr>
        <w:pStyle w:val="kar_subsection"/>
      </w:pPr>
      <w:r>
        <w:t xml:space="preserve">(1)</w:t>
      </w:r>
      <w:r>
        <w:t xml:space="preserve"> </w:t>
      </w:r>
      <w:r>
        <w:t xml:space="preserve">On a fully controlled access highway with four (4) or more lanes, a vehicle shall not be operated or moved in a direction that is against the normal flow of traffic on a traffic lane, deceleration lane, acceleration lane, ramp, shoulder, or other traveled way of the highway.</w:t>
      </w:r>
    </w:p>
    <w:p>
      <w:pPr>
        <w:pStyle w:val="kar_subsection"/>
      </w:pPr>
      <w:r>
        <w:t xml:space="preserve">(2)</w:t>
      </w:r>
      <w:r>
        <w:t xml:space="preserve"> </w:t>
      </w:r>
      <w:r>
        <w:t xml:space="preserve">On a two (2) lane, two (2) way fully controlled access highway, a vehicle shall not be operated or moved in a direction that is against the normal flow of traffic on a traffic lane where passing is prohibited by signs or markings, or on a deceleration lane, acceleration lane, ramp, or shoulder.</w:t>
      </w:r>
    </w:p>
    <w:p>
      <w:pPr>
        <w:pStyle w:val="kar_section"/>
      </w:pPr>
      <w:r>
        <w:t xml:space="preserve">Section 3.</w:t>
      </w:r>
      <w:r>
        <w:t xml:space="preserve"> </w:t>
      </w:r>
      <w:r>
        <w:t xml:space="preserve">Prohibition of U-turns. The making of a U-turn on a fully controlled access highway shall be prohibited with the exception of maintenance, emergency, and police vehicles.</w:t>
      </w:r>
    </w:p>
    <w:p>
      <w:pPr>
        <w:pStyle w:val="kar_section"/>
      </w:pPr>
      <w:r>
        <w:t xml:space="preserve">Section 4.</w:t>
      </w:r>
      <w:r>
        <w:t xml:space="preserve"> </w:t>
      </w:r>
      <w:r>
        <w:t xml:space="preserve">Limitations. The following shall be prohibited within the right-of-way of a fully controlled access highway:</w:t>
      </w:r>
    </w:p>
    <w:p>
      <w:pPr>
        <w:pStyle w:val="kar_subsection"/>
      </w:pPr>
      <w:r>
        <w:t xml:space="preserve">(1)</w:t>
      </w:r>
      <w:r>
        <w:t xml:space="preserve"> </w:t>
      </w:r>
      <w:r>
        <w:t xml:space="preserve">Bicycles or motor scooters;</w:t>
      </w:r>
    </w:p>
    <w:p>
      <w:pPr>
        <w:pStyle w:val="kar_subsection"/>
      </w:pPr>
      <w:r>
        <w:t xml:space="preserve">(2)</w:t>
      </w:r>
      <w:r>
        <w:t xml:space="preserve"> </w:t>
      </w:r>
      <w:r>
        <w:t xml:space="preserve">Vehicles drawn by animals;</w:t>
      </w:r>
    </w:p>
    <w:p>
      <w:pPr>
        <w:pStyle w:val="kar_subsection"/>
      </w:pPr>
      <w:r>
        <w:t xml:space="preserve">(3)</w:t>
      </w:r>
      <w:r>
        <w:t xml:space="preserve"> </w:t>
      </w:r>
      <w:r>
        <w:t xml:space="preserve">Animals led, ridden, or driven on hoof;</w:t>
      </w:r>
    </w:p>
    <w:p>
      <w:pPr>
        <w:pStyle w:val="kar_subsection"/>
      </w:pPr>
      <w:r>
        <w:t xml:space="preserve">(4)</w:t>
      </w:r>
      <w:r>
        <w:t xml:space="preserve"> </w:t>
      </w:r>
      <w:r>
        <w:t xml:space="preserve">Vehicles with improperly secured loads, or loaded with animals not properly confined;</w:t>
      </w:r>
    </w:p>
    <w:p>
      <w:pPr>
        <w:pStyle w:val="kar_subsection"/>
      </w:pPr>
      <w:r>
        <w:t xml:space="preserve">(5)</w:t>
      </w:r>
      <w:r>
        <w:t xml:space="preserve"> </w:t>
      </w:r>
      <w:r>
        <w:t xml:space="preserve">Vehicles with metal treads or caterpillar treads;</w:t>
      </w:r>
    </w:p>
    <w:p>
      <w:pPr>
        <w:pStyle w:val="kar_subsection"/>
      </w:pPr>
      <w:r>
        <w:t xml:space="preserve">(6)</w:t>
      </w:r>
      <w:r>
        <w:t xml:space="preserve"> </w:t>
      </w:r>
      <w:r>
        <w:t xml:space="preserve">Farm equipment that is not being transported on a straight truck or truck trailer combination or a semitrailer;</w:t>
      </w:r>
    </w:p>
    <w:p>
      <w:pPr>
        <w:pStyle w:val="kar_subsection"/>
      </w:pPr>
      <w:r>
        <w:t xml:space="preserve">(7)</w:t>
      </w:r>
      <w:r>
        <w:t xml:space="preserve"> </w:t>
      </w:r>
      <w:r>
        <w:t xml:space="preserve">Construction equipment other than motor trucks, except by special permit;</w:t>
      </w:r>
    </w:p>
    <w:p>
      <w:pPr>
        <w:pStyle w:val="kar_subsection"/>
      </w:pPr>
      <w:r>
        <w:t xml:space="preserve">(8)</w:t>
      </w:r>
      <w:r>
        <w:t xml:space="preserve"> </w:t>
      </w:r>
      <w:r>
        <w:t xml:space="preserve">Mopeds; and</w:t>
      </w:r>
    </w:p>
    <w:p>
      <w:pPr>
        <w:pStyle w:val="kar_subsection"/>
      </w:pPr>
      <w:r>
        <w:t xml:space="preserve">(9)</w:t>
      </w:r>
      <w:r>
        <w:t xml:space="preserve"> </w:t>
      </w:r>
      <w:r>
        <w:t xml:space="preserve">Pedestrians.</w:t>
      </w:r>
    </w:p>
    <w:p>
      <w:pPr>
        <w:pStyle w:val="kar_history"/>
        <w:sectPr>
          <w:pgSz w:w="12240" w:h="15840" w:orient="portrait" w:code="1"/>
          <w:pgMar w:top="1080" w:right="1080" w:bottom="1080" w:left="1080" w:header="720" w:footer="720" w:gutter="0"/>
          <w:paperSrc w:first="263" w:other="263"/>
          <w:noEndnote/>
          <w:docGrid w:linePitch="218"/>
        </w:sectPr>
      </w:pPr>
      <w:r>
        <w:t xml:space="preserve">(HIWA-LIM ACC; 1 Ky.R. 152; eff. 12-11-1974; Am. 6 Ky.R. 282; eff. 1-2-1980; 14 Ky.R. 271; eff. 9-10-1987; 17 Ky.R. 1832; eff. 1-6-1991; 44 Ky.R. 1405, 1830; eff. 2-28-2018; Cert eff. 12-12-2024.)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f71ac77f064330" /><Relationship Type="http://schemas.openxmlformats.org/officeDocument/2006/relationships/settings" Target="/word/settings.xml" Id="R1bd8b53255114273" /></Relationships>
</file>