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698cc41ea54c7b" /></Relationships>
</file>

<file path=word/document.xml><?xml version="1.0" encoding="utf-8"?>
<w:document xmlns:w="http://schemas.openxmlformats.org/wordprocessingml/2006/main">
  <w:body>
    <w:p>
      <w:pPr>
        <w:pStyle w:val="kar_citation"/>
      </w:pPr>
      <w:r>
        <w:t>32 KAR 2:080.</w:t>
      </w:r>
      <w:r>
        <w:t xml:space="preserve"> </w:t>
      </w:r>
      <w:r>
        <w:t xml:space="preserve">Political activities of registry members and employees.</w:t>
      </w:r>
    </w:p>
    <w:p>
      <w:pPr>
        <w:pStyle w:val="kar_markup_metadata"/>
      </w:pPr>
      <w:r>
        <w:t xml:space="preserve">RELATES TO: </w:t>
      </w:r>
      <w:r>
        <w:t xml:space="preserve">KRS 121.120(5)</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121.120(5) provides that registry members and employees "shall be free of obligation or the appearance of obligation to any interest other than the fair and efficient enforcement of the campaign finance laws and administrative regulations". The purpose of this administrative regulation is to establish guidelines to govern the political activities of registry members and employees.</w:t>
      </w:r>
    </w:p>
    <w:p>
      <w:pPr>
        <w:pStyle w:val="kar_section"/>
      </w:pPr>
      <w:r>
        <w:t xml:space="preserve">Section 1.</w:t>
      </w:r>
      <w:r>
        <w:t xml:space="preserve"> </w:t>
      </w:r>
      <w:r>
        <w:t xml:space="preserve">To ensure the fair and efficient enforcement of campaign finance laws and administrative regulations, registry members or employees shall not engage in any activity which creates the appearance of bias or predisposition with regard to any person, political party, candidate, or committee, or as to any matter subject to registry action. Registry members or employees shall not serve as a member of any committee of a political party, or as an officer or member of a committee of a partisan political club, nor shall a registry member or employee serve on a campaign committee or otherwise participate in the management or affairs of any political party or campaign. However, this administrative regulation shall not be construed to restrict the right of a registry member or employee to exercise his rights as a citizen to privately express his political views or to vote in any election.</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1239; 1529; eff. 1-4-1993; Crt eff. 9-27-2019;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e7e7f389924775" /><Relationship Type="http://schemas.openxmlformats.org/officeDocument/2006/relationships/settings" Target="/word/settings.xml" Id="R3bccd3efd6ef4d9c" /></Relationships>
</file>