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65f1cc506c4366" /></Relationships>
</file>

<file path=word/document.xml><?xml version="1.0" encoding="utf-8"?>
<w:document xmlns:w="http://schemas.openxmlformats.org/wordprocessingml/2006/main">
  <w:body>
    <w:p>
      <w:pPr>
        <w:pStyle w:val="kar_citation"/>
      </w:pPr>
      <w:r>
        <w:t>702 KAR 3:070.</w:t>
      </w:r>
      <w:r>
        <w:t xml:space="preserve"> </w:t>
      </w:r>
      <w:r>
        <w:t xml:space="preserve">Teachers' salary scheduling.</w:t>
      </w:r>
    </w:p>
    <w:p>
      <w:pPr>
        <w:pStyle w:val="kar_markup_metadata"/>
      </w:pPr>
      <w:r>
        <w:t xml:space="preserve">RELATES TO: </w:t>
      </w:r>
      <w:r>
        <w:t xml:space="preserve">KRS 157.320, 157.390</w:t>
      </w:r>
    </w:p>
    <w:p>
      <w:pPr>
        <w:pStyle w:val="kar_markup_metadata"/>
      </w:pPr>
      <w:r>
        <w:t xml:space="preserve">STATUTORY AUTHORITY: </w:t>
      </w:r>
      <w:r>
        <w:t xml:space="preserve">KRS 156.070, 157.320</w:t>
      </w:r>
    </w:p>
    <w:p>
      <w:pPr>
        <w:pStyle w:val="kar_markup_metadata"/>
      </w:pPr>
      <w:r>
        <w:t xml:space="preserve">NECESSITY, FUNCTION, AND CONFORMITY: </w:t>
      </w:r>
      <w:r>
        <w:t xml:space="preserve">KRS 157.320 defines experience for state funding of teacher salary purposes and the single salary schedule. This administrative regulation establishes procedures for teachers' salary scheduling and extra service pay.</w:t>
      </w:r>
    </w:p>
    <w:p>
      <w:pPr>
        <w:pStyle w:val="kar_section"/>
      </w:pPr>
      <w:r>
        <w:t xml:space="preserve">Section 1.</w:t>
      </w:r>
      <w:r>
        <w:t xml:space="preserve"> </w:t>
      </w:r>
      <w:r>
        <w:t xml:space="preserve">Each board of education shall adopt and submit for the approval of the Kentucky Board of Education a single salary schedule as defined in KRS 157.320(12).</w:t>
      </w:r>
    </w:p>
    <w:p>
      <w:pPr>
        <w:pStyle w:val="kar_section"/>
      </w:pPr>
      <w:r>
        <w:t xml:space="preserve">Section 2.</w:t>
      </w:r>
      <w:r>
        <w:t xml:space="preserve"> </w:t>
      </w:r>
      <w:r>
        <w:t xml:space="preserve"> </w:t>
      </w:r>
    </w:p>
    <w:p>
      <w:pPr>
        <w:pStyle w:val="kar_subsection"/>
      </w:pPr>
      <w:r>
        <w:t xml:space="preserve">(1)</w:t>
      </w:r>
      <w:r>
        <w:t xml:space="preserve"> </w:t>
      </w:r>
      <w:r>
        <w:t xml:space="preserve">A local board of education shall validate all experience of professional personnel employed in the school district.</w:t>
      </w:r>
    </w:p>
    <w:p>
      <w:pPr>
        <w:pStyle w:val="kar_subsection"/>
      </w:pPr>
      <w:r>
        <w:t xml:space="preserve">(2)</w:t>
      </w:r>
      <w:r>
        <w:t xml:space="preserve"> </w:t>
      </w:r>
      <w:r>
        <w:t xml:space="preserve">The validation of experience shall be on file in the office of the superintendent.</w:t>
      </w:r>
    </w:p>
    <w:p>
      <w:pPr>
        <w:pStyle w:val="kar_subsection"/>
      </w:pPr>
      <w:r>
        <w:t xml:space="preserve">(3)</w:t>
      </w:r>
      <w:r>
        <w:t xml:space="preserve"> </w:t>
      </w:r>
      <w:r>
        <w:t xml:space="preserve">Professional personnel leaving employment of a local board of education shall be granted experience credit if:</w:t>
      </w:r>
    </w:p>
    <w:p>
      <w:pPr>
        <w:pStyle w:val="kar_paragraph"/>
      </w:pPr>
      <w:r>
        <w:t xml:space="preserve">(a)</w:t>
      </w:r>
      <w:r>
        <w:t xml:space="preserve"> </w:t>
      </w:r>
      <w:r>
        <w:t xml:space="preserve">The employee's career was interrupted to perform military duty, voluntarily or involuntarily; and</w:t>
      </w:r>
    </w:p>
    <w:p>
      <w:pPr>
        <w:pStyle w:val="kar_paragraph"/>
      </w:pPr>
      <w:r>
        <w:t xml:space="preserve">(b)</w:t>
      </w:r>
      <w:r>
        <w:t xml:space="preserve"> </w:t>
      </w:r>
      <w:r>
        <w:t xml:space="preserve">The employee has been relieved from duty under conditions other than dishonorable.</w:t>
      </w:r>
    </w:p>
    <w:p>
      <w:pPr>
        <w:pStyle w:val="kar_section"/>
      </w:pPr>
      <w:r>
        <w:t xml:space="preserve">Section 3.</w:t>
      </w:r>
      <w:r>
        <w:t xml:space="preserve"> </w:t>
      </w:r>
      <w:r>
        <w:t xml:space="preserve">A local board of education may allow increments in pay to members of its professional staff who render services beyond those normally expected of other professional members of the staff if the duties rendered extend beyond the regular school day.</w:t>
      </w:r>
    </w:p>
    <w:p>
      <w:pPr>
        <w:pStyle w:val="kar_section"/>
      </w:pPr>
      <w:r>
        <w:t xml:space="preserve">Section 4.</w:t>
      </w:r>
      <w:r>
        <w:t xml:space="preserve"> </w:t>
      </w:r>
      <w:r>
        <w:t xml:space="preserve">Expenditures for increments for extra duties classified as extra service shall not be counted toward meeting the requirements of KRS 157.420.</w:t>
      </w:r>
    </w:p>
    <w:p>
      <w:pPr>
        <w:pStyle w:val="kar_history"/>
        <w:sectPr>
          <w:pgSz w:w="12240" w:h="15840" w:orient="portrait" w:code="1"/>
          <w:pgMar w:top="1080" w:right="1080" w:bottom="1080" w:left="1080" w:header="720" w:footer="720" w:gutter="0"/>
          <w:paperSrc w:first="263" w:other="263"/>
          <w:noEndnote/>
          <w:docGrid w:linePitch="218"/>
        </w:sectPr>
      </w:pPr>
      <w:r>
        <w:t xml:space="preserve">(SBE 21.070; 1 Ky.R. 70; eff. 3-12-1975; 10 Ky.R. 644; eff. 12-2-1983; 17 Ky.R. 1550; eff. 12-9-1990; 28 Ky.R. 1203; 1632; eff. 1-14-2002;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652a932bd449d6" /><Relationship Type="http://schemas.openxmlformats.org/officeDocument/2006/relationships/settings" Target="/word/settings.xml" Id="R3b983431fcc549c0" /></Relationships>
</file>