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b7c5e468cb4827" /></Relationships>
</file>

<file path=word/document.xml><?xml version="1.0" encoding="utf-8"?>
<w:document xmlns:w="http://schemas.openxmlformats.org/wordprocessingml/2006/main">
  <w:body>
    <w:p>
      <w:pPr>
        <w:pStyle w:val="kar_citation"/>
      </w:pPr>
      <w:r>
        <w:t>702 KAR 4:005.</w:t>
      </w:r>
      <w:r>
        <w:t xml:space="preserve"> </w:t>
      </w:r>
      <w:r>
        <w:t xml:space="preserve">Recreational facilities; school and community.</w:t>
      </w:r>
    </w:p>
    <w:p>
      <w:pPr>
        <w:pStyle w:val="kar_markup_metadata"/>
      </w:pPr>
      <w:r>
        <w:t xml:space="preserve">RELATES TO: </w:t>
      </w:r>
      <w:r>
        <w:t xml:space="preserve">KRS 156.031, 160.293</w:t>
      </w:r>
    </w:p>
    <w:p>
      <w:pPr>
        <w:pStyle w:val="kar_markup_metadata"/>
      </w:pPr>
      <w:r>
        <w:t xml:space="preserve">STATUTORY AUTHORITY: </w:t>
      </w:r>
      <w:r>
        <w:t xml:space="preserve">KRS 156.070, 160.290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160.293 allows for the development of school property recreational facilities for school and community purposes, in conjunction with another public agency. This administrative regulation implements the latter statute and provides for school and community recreational facilities.</w:t>
      </w:r>
    </w:p>
    <w:p>
      <w:pPr>
        <w:pStyle w:val="kar_section"/>
      </w:pPr>
      <w:r>
        <w:t xml:space="preserve">Section 1.</w:t>
      </w:r>
      <w:r>
        <w:t xml:space="preserve"> </w:t>
      </w:r>
      <w:r>
        <w:t xml:space="preserve">Local boards of education shall be authorized to cooperate with a public agency for the purpose of developing and maintaining recreational facilities on school property.</w:t>
      </w:r>
    </w:p>
    <w:p>
      <w:pPr>
        <w:pStyle w:val="kar_section"/>
      </w:pPr>
      <w:r>
        <w:t xml:space="preserve">Section 2.</w:t>
      </w:r>
      <w:r>
        <w:t xml:space="preserve"> </w:t>
      </w:r>
      <w:r>
        <w:t xml:space="preserve">A copy of a proposed agreement shall be submitted to the chief state school officer for approval.</w:t>
      </w:r>
    </w:p>
    <w:p>
      <w:pPr>
        <w:pStyle w:val="kar_section"/>
      </w:pPr>
      <w:r>
        <w:t xml:space="preserve">Section 3.</w:t>
      </w:r>
      <w:r>
        <w:t xml:space="preserve"> </w:t>
      </w:r>
      <w:r>
        <w:t xml:space="preserve">All plans and specifications for facilities to be erected shall be in accord with State Board for Elementary and Secondary Education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1045; eff. 6-11-1975; 17 Ky.R. 2021; eff. 2-7-1991;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b6b62f4af346ba" /><Relationship Type="http://schemas.openxmlformats.org/officeDocument/2006/relationships/settings" Target="/word/settings.xml" Id="R0cdd820e162c4e58" /></Relationships>
</file>