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fee1ac88254292" /></Relationships>
</file>

<file path=word/document.xml><?xml version="1.0" encoding="utf-8"?>
<w:document xmlns:w="http://schemas.openxmlformats.org/wordprocessingml/2006/main">
  <w:body>
    <w:p>
      <w:pPr>
        <w:pStyle w:val="kar_citation"/>
      </w:pPr>
      <w:r>
        <w:t>702 KAR 5:100.</w:t>
      </w:r>
      <w:r>
        <w:t xml:space="preserve"> </w:t>
      </w:r>
      <w:r>
        <w:t xml:space="preserve">Handicapped, reimbursement for.</w:t>
      </w:r>
    </w:p>
    <w:p>
      <w:pPr>
        <w:pStyle w:val="kar_markup_metadata"/>
      </w:pPr>
      <w:r>
        <w:t xml:space="preserve">RELATES TO: </w:t>
      </w:r>
      <w:r>
        <w:t xml:space="preserve">KRS 156.031, 156.160, 157.370</w:t>
      </w:r>
    </w:p>
    <w:p>
      <w:pPr>
        <w:pStyle w:val="kar_markup_metadata"/>
      </w:pPr>
      <w:r>
        <w:t xml:space="preserve">STATUTORY AUTHORITY: </w:t>
      </w:r>
      <w:r>
        <w:t xml:space="preserve">KRS 156.070, 157.320</w:t>
      </w:r>
    </w:p>
    <w:p>
      <w:pPr>
        <w:pStyle w:val="kar_markup_metadata"/>
      </w:pPr>
      <w:r>
        <w:t xml:space="preserve">NECESSITY, FUNCTION, AND CONFORMITY: </w:t>
      </w:r>
      <w:r>
        <w:t xml:space="preserve">KRS 156.031 requires that administrative regulations relating to statutes amended by the 1990 Kentucky Education Reform Act be reviewed, amended if necessary, and resubmitted to the Legislative Research Commission prior to December 30, 1990; KRS 157.370 provides that the State Board for Elementary and Secondary Education shall determine the type of handicapped pupil who qualifies for special type transportation; and KRS 156.160 requires that the State Board for Elementary and Secondary Education regulate the transportation of children to and from school. This administrative regulation implements those duties relative to special type transportation.</w:t>
      </w:r>
    </w:p>
    <w:p>
      <w:pPr>
        <w:pStyle w:val="kar_section"/>
      </w:pPr>
      <w:r>
        <w:t xml:space="preserve">Section 1.</w:t>
      </w:r>
      <w:r>
        <w:t xml:space="preserve"> </w:t>
      </w:r>
      <w:r>
        <w:t xml:space="preserve">When a student is handicapped as recognized by the categories of exceptionality set forth in KRS 157.200(1) and to the extent that transportation needs require special arrangements, special equipment, or a special vehicle, the school district's admissions and release committee shall qualify the student for special transportation.</w:t>
      </w:r>
    </w:p>
    <w:p>
      <w:pPr>
        <w:pStyle w:val="kar_section"/>
      </w:pPr>
      <w:r>
        <w:t xml:space="preserve">Section 2.</w:t>
      </w:r>
      <w:r>
        <w:t xml:space="preserve"> </w:t>
      </w:r>
      <w:r>
        <w:t xml:space="preserve">No school district shall certify the attendance of any qualifying handicapped pupil for weighted attendance as described in Section 1 and KRS 157.370(9) unless special transportation is provided for the pupil and is paid for from local district funds.</w:t>
      </w:r>
    </w:p>
    <w:p>
      <w:pPr>
        <w:pStyle w:val="kar_section"/>
      </w:pPr>
      <w:r>
        <w:t xml:space="preserve">Section 3.</w:t>
      </w:r>
      <w:r>
        <w:t xml:space="preserve"> </w:t>
      </w:r>
      <w:r>
        <w:t xml:space="preserve">The driver of a school bus who transports qualifying handicapped pupils to and from school shall meet the same requirements as the district's drivers who transport nonqualifying pupils to the district's public schools.</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005:100. SBE 54-180(2); 1 Ky.R. 1053; eff. 6-11-1975; 7 Ky.R. 405; eff. 12-3-1980; 17 Ky.R. 438; eff. 10-14-1990;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8819d5583e453b" /><Relationship Type="http://schemas.openxmlformats.org/officeDocument/2006/relationships/settings" Target="/word/settings.xml" Id="Rf3cd9cebe293433a" /></Relationships>
</file>