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70ce7fd97b489b" /></Relationships>
</file>

<file path=word/document.xml><?xml version="1.0" encoding="utf-8"?>
<w:document xmlns:w="http://schemas.openxmlformats.org/wordprocessingml/2006/main">
  <w:body>
    <w:p>
      <w:pPr>
        <w:pStyle w:val="kar_citation"/>
      </w:pPr>
      <w:r>
        <w:t>702 KAR 6:040.</w:t>
      </w:r>
      <w:r>
        <w:t xml:space="preserve"> </w:t>
      </w:r>
      <w:r>
        <w:t xml:space="preserve">Personnel; policies and procedures.</w:t>
      </w:r>
    </w:p>
    <w:p>
      <w:pPr>
        <w:pStyle w:val="kar_markup_metadata"/>
      </w:pPr>
      <w:r>
        <w:t xml:space="preserve">RELATES TO: </w:t>
      </w:r>
      <w:r>
        <w:t xml:space="preserve">KRS 156.010, 156.035, 42 U.S.C. 1751-1769b, 42 U.S.C. 1771-1789</w:t>
      </w:r>
    </w:p>
    <w:p>
      <w:pPr>
        <w:pStyle w:val="kar_markup_metadata"/>
      </w:pPr>
      <w:r>
        <w:t xml:space="preserve">STATUTORY AUTHORITY: </w:t>
      </w:r>
      <w:r>
        <w:t xml:space="preserve">KRS 156.010, 156.035, 156.070</w:t>
      </w:r>
    </w:p>
    <w:p>
      <w:pPr>
        <w:pStyle w:val="kar_markup_metadata"/>
      </w:pPr>
      <w:r>
        <w:t xml:space="preserve">NECESSITY, FUNCTION, AND CONFORMITY: </w:t>
      </w:r>
      <w:r>
        <w:t xml:space="preserve">KRS 156.010(5) requires the Department of Education to develop and approve state plans required by federal law as a prerequisite to receiving federal funds for elementary and secondary education. 42 U.S.C. 1751 to 1769b and 42 U.S.C. 1771 to 1789 establish the requirements for the federal school lunch and child nutrition programs. This administrative regulation establishes the requirements for local school nutrition personnel employed by school districts.</w:t>
      </w:r>
    </w:p>
    <w:p>
      <w:pPr>
        <w:pStyle w:val="kar_section"/>
      </w:pPr>
      <w:r>
        <w:t xml:space="preserve">Section 1.</w:t>
      </w:r>
      <w:r>
        <w:t xml:space="preserve"> </w:t>
      </w:r>
      <w:r>
        <w:t xml:space="preserve">Each school district shall employ school nutrition personnel in a procedure consistent with KRS 160.380.</w:t>
      </w:r>
    </w:p>
    <w:p>
      <w:pPr>
        <w:pStyle w:val="kar_section"/>
      </w:pPr>
      <w:r>
        <w:t xml:space="preserve">Section 2.</w:t>
      </w:r>
      <w:r>
        <w:t xml:space="preserve"> </w:t>
      </w:r>
      <w:r>
        <w:t xml:space="preserve">Each school district, through its superintendent, shall notify in writing each full-time school nutrition employee of the hours, terms and conditions of employment, lines of authority, and general responsibilities. Each district shall include an appropriate service termination policy for both the district and employee.</w:t>
      </w:r>
    </w:p>
    <w:p>
      <w:pPr>
        <w:pStyle w:val="kar_section"/>
      </w:pPr>
      <w:r>
        <w:t xml:space="preserve">Section 3.</w:t>
      </w:r>
      <w:r>
        <w:t xml:space="preserve"> </w:t>
      </w:r>
      <w:r>
        <w:t xml:space="preserve">Each school district shall establish and adopt a uniform pay scale for all full-time school nutrition employees.</w:t>
      </w:r>
    </w:p>
    <w:p>
      <w:pPr>
        <w:pStyle w:val="kar_section"/>
      </w:pPr>
      <w:r>
        <w:t xml:space="preserve">Section 4.</w:t>
      </w:r>
      <w:r>
        <w:t xml:space="preserve"> </w:t>
      </w:r>
      <w:r>
        <w:t xml:space="preserve">Each school district shall provide workers' compensation and fulfill minimum hourly wage rates for school nutrition personnel.</w:t>
      </w:r>
    </w:p>
    <w:p>
      <w:pPr>
        <w:pStyle w:val="kar_section"/>
      </w:pPr>
      <w:r>
        <w:t xml:space="preserve">Section 5.</w:t>
      </w:r>
      <w:r>
        <w:t xml:space="preserve"> </w:t>
      </w:r>
      <w:r>
        <w:t xml:space="preserve">The superintendent shall cause school nutrition personnel to avail themselves of training programs offered.</w:t>
      </w:r>
    </w:p>
    <w:p>
      <w:pPr>
        <w:pStyle w:val="kar_section"/>
      </w:pPr>
      <w:r>
        <w:t xml:space="preserve">Section 6.</w:t>
      </w:r>
      <w:r>
        <w:t xml:space="preserve"> </w:t>
      </w:r>
      <w:r>
        <w:t xml:space="preserve">Social Security participation for school nutrition personnel shall be in keeping with Social Security policies for other nonprofessional personnel.</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43; 696; eff. 3-12-1975; Recodified from 703 KAR 1:040, 10-5-1984; 16 Ky.R. 1253; eff. 2-3-1990; 17 Ky.R. 2042; eff. 2-7-1991; 35 Ky.R. 2152; 36 Ky.R. 1210; eff. 1-4-2010; Crt eff. 11-16-2018; 46 Ky.R. 2825; 47 Ky.R. 316; eff. 11-4-2020.)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6b1fb03768401c" /><Relationship Type="http://schemas.openxmlformats.org/officeDocument/2006/relationships/settings" Target="/word/settings.xml" Id="Ra24532d0955344d5" /></Relationships>
</file>