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a823236a8284ac3" /></Relationships>
</file>

<file path=word/document.xml><?xml version="1.0" encoding="utf-8"?>
<w:document xmlns:w="http://schemas.openxmlformats.org/wordprocessingml/2006/main">
  <w:body>
    <w:p>
      <w:pPr>
        <w:pStyle w:val="kar_citation"/>
      </w:pPr>
      <w:r>
        <w:t>40 KAR 1:020.</w:t>
      </w:r>
      <w:r>
        <w:t xml:space="preserve"> </w:t>
      </w:r>
      <w:r>
        <w:t xml:space="preserve">Requests for opinions.</w:t>
      </w:r>
    </w:p>
    <w:p>
      <w:pPr>
        <w:pStyle w:val="kar_markup_metadata"/>
      </w:pPr>
      <w:r>
        <w:t xml:space="preserve">RELATES TO: </w:t>
      </w:r>
      <w:r>
        <w:t xml:space="preserve">KRS 15.025</w:t>
      </w:r>
    </w:p>
    <w:p>
      <w:pPr>
        <w:pStyle w:val="kar_markup_metadata"/>
      </w:pPr>
      <w:r>
        <w:t xml:space="preserve">STATUTORY AUTHORITY: </w:t>
      </w:r>
      <w:r>
        <w:t xml:space="preserve">KRS 15.180</w:t>
      </w:r>
    </w:p>
    <w:p>
      <w:pPr>
        <w:pStyle w:val="kar_markup_metadata"/>
      </w:pPr>
      <w:r>
        <w:t xml:space="preserve">NECESSITY, FUNCTION, AND CONFORMITY: </w:t>
      </w:r>
      <w:r>
        <w:t xml:space="preserve">KRS 15.025 sets out the conditions under which the Attorney General may furnish opinions. This administrative regulation is to assure uniformity and clarity as to who may receive opinions and on what subjects, and further provides when the Attorney General will not render opinions.</w:t>
      </w:r>
    </w:p>
    <w:p>
      <w:pPr>
        <w:pStyle w:val="kar_section"/>
      </w:pPr>
      <w:r>
        <w:t xml:space="preserve">Section 1.</w:t>
      </w:r>
      <w:r>
        <w:t xml:space="preserve"> </w:t>
      </w:r>
      <w:r>
        <w:t xml:space="preserve">Official opinions may be rendered pursuant to KRS 15.025(4) to persons concerning questions involving their eligibility for public office and their election rights, duties and liabilities.</w:t>
      </w:r>
    </w:p>
    <w:p>
      <w:pPr>
        <w:pStyle w:val="kar_section"/>
      </w:pPr>
      <w:r>
        <w:t xml:space="preserve">Section 2.</w:t>
      </w:r>
      <w:r>
        <w:t xml:space="preserve"> </w:t>
      </w:r>
      <w:r>
        <w:t xml:space="preserve">Official opinions may be rendered to persons concerning questions involving licenses and taxation.</w:t>
      </w:r>
    </w:p>
    <w:p>
      <w:pPr>
        <w:pStyle w:val="kar_section"/>
      </w:pPr>
      <w:r>
        <w:t xml:space="preserve">Section 3.</w:t>
      </w:r>
      <w:r>
        <w:t xml:space="preserve"> </w:t>
      </w:r>
      <w:r>
        <w:t xml:space="preserve">Official opinions may be rendered to persons, including attorneys, concerning the official acts and conduct of public officials, provided the legal question involves an actual, current factual situation and is broad enough to be of interest to the general public, the Bar, or other officials in similar positions.</w:t>
      </w:r>
    </w:p>
    <w:p>
      <w:pPr>
        <w:pStyle w:val="kar_section"/>
      </w:pPr>
      <w:r>
        <w:t xml:space="preserve">Section 4.</w:t>
      </w:r>
      <w:r>
        <w:t xml:space="preserve"> </w:t>
      </w:r>
      <w:r>
        <w:t xml:space="preserve">Official opinions will be rendered under Sections 1, 2 and 3 of this administrative regulation only in response to questions relating to current factual situations; they will not be rendered in response to moot, hypothetical, or abstract questions, nor will they be rendered in response to questions involving matters being litigated or questions submitted in contemplation of litigation.</w:t>
      </w:r>
    </w:p>
    <w:p>
      <w:pPr>
        <w:pStyle w:val="kar_history"/>
        <w:sectPr>
          <w:pgSz w:w="12240" w:h="15840" w:orient="portrait" w:code="1"/>
          <w:pgMar w:top="1080" w:right="1080" w:bottom="1080" w:left="1080" w:header="720" w:footer="720" w:gutter="0"/>
          <w:paperSrc w:first="263" w:other="263"/>
          <w:noEndnote/>
          <w:docGrid w:linePitch="218"/>
        </w:sectPr>
      </w:pPr>
      <w:r>
        <w:t xml:space="preserve">(DL-RG-2; 1 Ky.R. 8; 118; eff. 9-24-1974; Crt eff. 8-23-2019.)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3c99f8c7d53462a" /><Relationship Type="http://schemas.openxmlformats.org/officeDocument/2006/relationships/settings" Target="/word/settings.xml" Id="Re011c02ceeeb4ae0" /></Relationships>
</file>