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34f05614944e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 KAR 2:001.</w:t>
      </w:r>
      <w:r>
        <w:t xml:space="preserve"> </w:t>
      </w:r>
      <w:r>
        <w:t xml:space="preserve">Definitions for 40 KAR Chapter 2.</w:t>
      </w:r>
    </w:p>
    <w:p>
      <w:pPr>
        <w:pStyle w:val="kar_markup_metadata"/>
      </w:pPr>
      <w:r>
        <w:t xml:space="preserve">RELATES TO: </w:t>
      </w:r>
      <w:r>
        <w:t xml:space="preserve">KRS 367.461, 367.463, 367.465, 367.467, 367.469, 367.46951-367.46999</w:t>
      </w:r>
    </w:p>
    <w:p>
      <w:pPr>
        <w:pStyle w:val="kar_markup_metadata"/>
      </w:pPr>
      <w:r>
        <w:t xml:space="preserve">STATUTORY AUTHORITY: </w:t>
      </w:r>
      <w:r>
        <w:t xml:space="preserve">KRS 15.180, 367.469(2), 367.46983</w:t>
      </w:r>
    </w:p>
    <w:p>
      <w:pPr>
        <w:pStyle w:val="kar_markup_metadata"/>
      </w:pPr>
      <w:r>
        <w:t xml:space="preserve">NECESSITY, FUNCTION, AND CONFORMITY: </w:t>
      </w:r>
      <w:r>
        <w:t xml:space="preserve">KRS 15.180, 367.469(2), and 367.46983 authorize the Attorney General to promulgate administrative regulations relating to consumer protection. This administrative regulation establishes the definitions for 40 KAR Chapter 2.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"Address" means the permanent location at which legal documents are received by an applicant or permittee.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"Applicant" means any natural person, corporation, company, partnership, or other legal entity seeking: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permit to use automated calling equipment in the Commonwealth of Kentucky;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To enroll on the zero call list;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To obtain the zero call list in order to comply with KRS 367.46955(15).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"Consumer" is defined by KRS 367.46951(5).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"Designated agent" means an agent for service of process of legal documents.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"Division" is defined by KRS 367.46951(9).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"Merchant" is defined by KRS 367.46951(7).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"Name" means a combination of words used by a person, corporation, company, partnership, or other legal entity within the past sixty (60) months as a means of identification.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"Permittee" means a holder of a duly issued permit to use automated calling equipment in the Commonwealth of Kentucky.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"Telemarketer" is defined by KRS 367.46951(11).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"Telemarketing company" is defined by KRS 367.46951(13).</w:t>
      </w:r>
    </w:p>
    <w:p>
      <w:pPr>
        <w:pStyle w:val="kar_subsection"/>
      </w:pPr>
      <w:r>
        <w:t xml:space="preserve">(11)</w:t>
      </w:r>
      <w:r>
        <w:t xml:space="preserve"> </w:t>
      </w:r>
      <w:r>
        <w:t xml:space="preserve">"Zero call list" is defined by KRS 367.46951(14).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(19 Ky.R. 532; Am. 1063; eff. 11-9-92; 29 Ky.R. 488; 1283; 1517; eff. 12-18-02; Crt eff. 2-21-2020.)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c17395abcd4f00" /><Relationship Type="http://schemas.openxmlformats.org/officeDocument/2006/relationships/settings" Target="/word/settings.xml" Id="R4971529f8dcc4ebc" /></Relationships>
</file>