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ac26afeb9c4404" /></Relationships>
</file>

<file path=word/document.xml><?xml version="1.0" encoding="utf-8"?>
<w:document xmlns:w="http://schemas.openxmlformats.org/wordprocessingml/2006/main">
  <w:body>
    <w:p>
      <w:pPr>
        <w:pStyle w:val="kar_citation"/>
      </w:pPr>
      <w:r>
        <w:t>704 KAR 3:530.</w:t>
      </w:r>
      <w:r>
        <w:t xml:space="preserve"> </w:t>
      </w:r>
      <w:r>
        <w:t xml:space="preserve">Mathematics Achievement Fund.</w:t>
      </w:r>
    </w:p>
    <w:p>
      <w:pPr>
        <w:pStyle w:val="kar_markup_metadata"/>
      </w:pPr>
      <w:r>
        <w:t xml:space="preserve">RELATES TO: </w:t>
      </w:r>
      <w:r>
        <w:t xml:space="preserve">KRS 158.840, 158.842, 158.844</w:t>
      </w:r>
    </w:p>
    <w:p>
      <w:pPr>
        <w:pStyle w:val="kar_markup_metadata"/>
      </w:pPr>
      <w:r>
        <w:t xml:space="preserve">STATUTORY AUTHORITY: </w:t>
      </w:r>
      <w:r>
        <w:t xml:space="preserve">KRS 156.070, 158.844(7)(b)</w:t>
      </w:r>
    </w:p>
    <w:p>
      <w:pPr>
        <w:pStyle w:val="kar_markup_metadata"/>
      </w:pPr>
      <w:r>
        <w:t xml:space="preserve">NECESSITY, FUNCTION, AND CONFORMITY: </w:t>
      </w:r>
      <w:r>
        <w:t xml:space="preserve">KRS 158.844(7)(b) requires the Kentucky Board of Education to promulgate an administrative regulation for administration of the Mathematics Achievement Fund. This administrative regulation establishes the application and approval process for receipt of funds and the requirements and process for distribution of funds.</w:t>
      </w:r>
    </w:p>
    <w:p>
      <w:pPr>
        <w:pStyle w:val="kar_section"/>
      </w:pPr>
      <w:r>
        <w:t xml:space="preserve">Section 1.</w:t>
      </w:r>
      <w:r>
        <w:t xml:space="preserve"> </w:t>
      </w:r>
      <w:r>
        <w:t xml:space="preserve">Application Process.</w:t>
      </w:r>
    </w:p>
    <w:p>
      <w:pPr>
        <w:pStyle w:val="kar_subsection"/>
      </w:pPr>
      <w:r>
        <w:t xml:space="preserve">(1)</w:t>
      </w:r>
      <w:r>
        <w:t xml:space="preserve"> </w:t>
      </w:r>
      <w:r>
        <w:t xml:space="preserve">A Kentucky public school district, including the Kentucky School for the Blind and the Kentucky School for the Deaf, shall be eligible to apply for a grant.</w:t>
      </w:r>
    </w:p>
    <w:p>
      <w:pPr>
        <w:pStyle w:val="kar_subsection"/>
      </w:pPr>
      <w:r>
        <w:t xml:space="preserve">(2)</w:t>
      </w:r>
      <w:r>
        <w:t xml:space="preserve"> </w:t>
      </w:r>
      <w:r>
        <w:t xml:space="preserve">A grant application shall be submitted by a local school district.</w:t>
      </w:r>
    </w:p>
    <w:p>
      <w:pPr>
        <w:pStyle w:val="kar_subsection"/>
      </w:pPr>
      <w:r>
        <w:t xml:space="preserve">(3)</w:t>
      </w:r>
      <w:r>
        <w:t xml:space="preserve"> </w:t>
      </w:r>
      <w:r>
        <w:t xml:space="preserve">A grant application shall respect a local school council's policy-making authority regarding instructional practices to meet identified mathematics needs.</w:t>
      </w:r>
    </w:p>
    <w:p>
      <w:pPr>
        <w:pStyle w:val="kar_subsection"/>
      </w:pPr>
      <w:r>
        <w:t xml:space="preserve">(4)</w:t>
      </w:r>
      <w:r>
        <w:t xml:space="preserve"> </w:t>
      </w:r>
      <w:r>
        <w:t xml:space="preserve">A grant application shall specify selected mathematics intervention strategies and program and diagnostic assessments.</w:t>
      </w:r>
    </w:p>
    <w:p>
      <w:pPr>
        <w:pStyle w:val="kar_subsection"/>
      </w:pPr>
      <w:r>
        <w:t xml:space="preserve">(5)</w:t>
      </w:r>
      <w:r>
        <w:t xml:space="preserve"> </w:t>
      </w:r>
      <w:r>
        <w:t xml:space="preserve">A grant application shall indicate the fiscal agent as a local board of education eligible to enter into a request-for-application to receive state education funds. The fiscal agent for the Kentucky School for the Blind or Deaf shall be the Kentucky Department of Education.</w:t>
      </w:r>
    </w:p>
    <w:p>
      <w:pPr>
        <w:pStyle w:val="kar_subsection"/>
      </w:pPr>
      <w:r>
        <w:t xml:space="preserve">(6)</w:t>
      </w:r>
      <w:r>
        <w:t xml:space="preserve"> </w:t>
      </w:r>
      <w:r>
        <w:t xml:space="preserve">Funds shall be made available to an eligible applicant through a request-for-application process.</w:t>
      </w:r>
    </w:p>
    <w:p>
      <w:pPr>
        <w:pStyle w:val="kar_subsection"/>
      </w:pPr>
      <w:r>
        <w:t xml:space="preserve">(7)</w:t>
      </w:r>
      <w:r>
        <w:t xml:space="preserve"> </w:t>
      </w:r>
      <w:r>
        <w:t xml:space="preserve">To be eligible for funding, an application shall:</w:t>
      </w:r>
    </w:p>
    <w:p>
      <w:pPr>
        <w:pStyle w:val="kar_paragraph"/>
      </w:pPr>
      <w:r>
        <w:t xml:space="preserve">(a)</w:t>
      </w:r>
      <w:r>
        <w:t xml:space="preserve"> </w:t>
      </w:r>
      <w:r>
        <w:t xml:space="preserve">Include the contents required by KRS 158.844; and</w:t>
      </w:r>
    </w:p>
    <w:p>
      <w:pPr>
        <w:pStyle w:val="kar_paragraph"/>
      </w:pPr>
      <w:r>
        <w:t xml:space="preserve">(b)</w:t>
      </w:r>
      <w:r>
        <w:t xml:space="preserve"> </w:t>
      </w:r>
      <w:r>
        <w:t xml:space="preserve">Specify the matching funds or in-kind contributions that will be allocated to directly support the implementation of the intervention strategies or program, as required by KRS 158.844.</w:t>
      </w:r>
    </w:p>
    <w:p>
      <w:pPr>
        <w:pStyle w:val="kar_subsection"/>
      </w:pPr>
      <w:r>
        <w:t xml:space="preserve">(8)</w:t>
      </w:r>
      <w:r>
        <w:t xml:space="preserve"> </w:t>
      </w:r>
      <w:r>
        <w:t xml:space="preserve">A grant application shall be subject to approval by the involved principal, superintendent, and the local board of education of the public school district submitting the grant to ensure the grant application includes adequate resources to implement the intervention strategies and program.</w:t>
      </w:r>
    </w:p>
    <w:p>
      <w:pPr>
        <w:pStyle w:val="kar_subsection"/>
      </w:pPr>
      <w:r>
        <w:t xml:space="preserve">(9)</w:t>
      </w:r>
      <w:r>
        <w:t xml:space="preserve"> </w:t>
      </w:r>
      <w:r>
        <w:t xml:space="preserve">Matching funds may be identified and used from other state, federal, local, or nonpublic sources, within the uses and conditions set forth by the source of those funds.</w:t>
      </w:r>
    </w:p>
    <w:p>
      <w:pPr>
        <w:pStyle w:val="kar_section"/>
      </w:pPr>
      <w:r>
        <w:t xml:space="preserve">Section 2.</w:t>
      </w:r>
      <w:r>
        <w:t xml:space="preserve"> </w:t>
      </w:r>
      <w:r>
        <w:t xml:space="preserve">Selection of Grants.</w:t>
      </w:r>
    </w:p>
    <w:p>
      <w:pPr>
        <w:pStyle w:val="kar_subsection"/>
      </w:pPr>
      <w:r>
        <w:t xml:space="preserve">(1)</w:t>
      </w:r>
      <w:r>
        <w:t xml:space="preserve"> </w:t>
      </w:r>
      <w:r>
        <w:t xml:space="preserve">The criteria for selection of applications for funding shall be based on the appropriateness and quality of the following:</w:t>
      </w:r>
    </w:p>
    <w:p>
      <w:pPr>
        <w:pStyle w:val="kar_paragraph"/>
      </w:pPr>
      <w:r>
        <w:t xml:space="preserve">(a)</w:t>
      </w:r>
      <w:r>
        <w:t xml:space="preserve"> </w:t>
      </w:r>
      <w:r>
        <w:t xml:space="preserve">Process for identifying at-risk students in mathematics;</w:t>
      </w:r>
    </w:p>
    <w:p>
      <w:pPr>
        <w:pStyle w:val="kar_paragraph"/>
      </w:pPr>
      <w:r>
        <w:t xml:space="preserve">(b)</w:t>
      </w:r>
      <w:r>
        <w:t xml:space="preserve"> </w:t>
      </w:r>
      <w:r>
        <w:t xml:space="preserve">Identification of the research-based diagnostic assessment and intervention strategies or program;</w:t>
      </w:r>
    </w:p>
    <w:p>
      <w:pPr>
        <w:pStyle w:val="kar_paragraph"/>
      </w:pPr>
      <w:r>
        <w:t xml:space="preserve">(c)</w:t>
      </w:r>
      <w:r>
        <w:t xml:space="preserve"> </w:t>
      </w:r>
      <w:r>
        <w:t xml:space="preserve">Plan for school and district professional development on mathematics diagnostic assessment and intervention strategies;</w:t>
      </w:r>
    </w:p>
    <w:p>
      <w:pPr>
        <w:pStyle w:val="kar_paragraph"/>
      </w:pPr>
      <w:r>
        <w:t xml:space="preserve">(d)</w:t>
      </w:r>
      <w:r>
        <w:t xml:space="preserve"> </w:t>
      </w:r>
      <w:r>
        <w:t xml:space="preserve">Implementation plan;</w:t>
      </w:r>
    </w:p>
    <w:p>
      <w:pPr>
        <w:pStyle w:val="kar_paragraph"/>
      </w:pPr>
      <w:r>
        <w:t xml:space="preserve">(e)</w:t>
      </w:r>
      <w:r>
        <w:t xml:space="preserve"> </w:t>
      </w:r>
      <w:r>
        <w:t xml:space="preserve">Program evaluation to include student performance data;</w:t>
      </w:r>
    </w:p>
    <w:p>
      <w:pPr>
        <w:pStyle w:val="kar_paragraph"/>
      </w:pPr>
      <w:r>
        <w:t xml:space="preserve">(f)</w:t>
      </w:r>
      <w:r>
        <w:t xml:space="preserve"> </w:t>
      </w:r>
      <w:r>
        <w:t xml:space="preserve">Level of individual commitment for teacher professional development;</w:t>
      </w:r>
    </w:p>
    <w:p>
      <w:pPr>
        <w:pStyle w:val="kar_paragraph"/>
      </w:pPr>
      <w:r>
        <w:t xml:space="preserve">(g)</w:t>
      </w:r>
      <w:r>
        <w:t xml:space="preserve"> </w:t>
      </w:r>
      <w:r>
        <w:t xml:space="preserve">Capacity to implement the intervention strategies or program; and</w:t>
      </w:r>
    </w:p>
    <w:p>
      <w:pPr>
        <w:pStyle w:val="kar_paragraph"/>
      </w:pPr>
      <w:r>
        <w:t xml:space="preserve">(h)</w:t>
      </w:r>
      <w:r>
        <w:t xml:space="preserve"> </w:t>
      </w:r>
      <w:r>
        <w:t xml:space="preserve">Budget, including the efficient and effective use of proposed grant funds and matching funds.</w:t>
      </w:r>
    </w:p>
    <w:p>
      <w:pPr>
        <w:pStyle w:val="kar_subsection"/>
      </w:pPr>
      <w:r>
        <w:t xml:space="preserve">(2)</w:t>
      </w:r>
      <w:r>
        <w:t xml:space="preserve"> </w:t>
      </w:r>
      <w:r>
        <w:t xml:space="preserve">An application shall be reviewed as follows:</w:t>
      </w:r>
    </w:p>
    <w:p>
      <w:pPr>
        <w:pStyle w:val="kar_paragraph"/>
      </w:pPr>
      <w:r>
        <w:t xml:space="preserve">(a)</w:t>
      </w:r>
      <w:r>
        <w:t xml:space="preserve"> </w:t>
      </w:r>
      <w:r>
        <w:t xml:space="preserve">Independent evaluators shall review the applications based upon an approach recommended by the Committee for Mathematics Achievement and the Center for Mathematics; and</w:t>
      </w:r>
    </w:p>
    <w:p>
      <w:pPr>
        <w:pStyle w:val="kar_paragraph"/>
      </w:pPr>
      <w:r>
        <w:t xml:space="preserve">(b)</w:t>
      </w:r>
      <w:r>
        <w:t xml:space="preserve"> </w:t>
      </w:r>
      <w:r>
        <w:t xml:space="preserve">The Kentucky Department of Education shall approve funding based upon the results of the review. Consideration may be given to provide for geographic diversity and the number of at-risk students to be served.</w:t>
      </w:r>
    </w:p>
    <w:p>
      <w:pPr>
        <w:pStyle w:val="kar_subsection"/>
      </w:pPr>
      <w:r>
        <w:t xml:space="preserve">(3)</w:t>
      </w:r>
      <w:r>
        <w:t xml:space="preserve"> </w:t>
      </w:r>
      <w:r>
        <w:t xml:space="preserve">The independent evaluators shall have:</w:t>
      </w:r>
    </w:p>
    <w:p>
      <w:pPr>
        <w:pStyle w:val="kar_paragraph"/>
      </w:pPr>
      <w:r>
        <w:t xml:space="preserve">(a)</w:t>
      </w:r>
      <w:r>
        <w:t xml:space="preserve"> </w:t>
      </w:r>
      <w:r>
        <w:t xml:space="preserve">Knowledge of this administrative regulation, the appropriate statutes, the Kentucky Program of Studies (704 KAR 3:303), and the Academic Expectations (703 KAR 4:060); and</w:t>
      </w:r>
    </w:p>
    <w:p>
      <w:pPr>
        <w:pStyle w:val="kar_paragraph"/>
      </w:pPr>
      <w:r>
        <w:t xml:space="preserve">(b)</w:t>
      </w:r>
      <w:r>
        <w:t xml:space="preserve"> </w:t>
      </w:r>
      <w:r>
        <w:t xml:space="preserve">Experience with developmentally-appropriate mathematics instruction, including background knowledge of the essential components of learning mathematics.</w:t>
      </w:r>
    </w:p>
    <w:p>
      <w:pPr>
        <w:pStyle w:val="kar_section"/>
      </w:pPr>
      <w:r>
        <w:t xml:space="preserve">Section 3.</w:t>
      </w:r>
      <w:r>
        <w:t xml:space="preserve"> </w:t>
      </w:r>
      <w:r>
        <w:t xml:space="preserve">Grant Allocations and Requirements.</w:t>
      </w:r>
    </w:p>
    <w:p>
      <w:pPr>
        <w:pStyle w:val="kar_subsection"/>
      </w:pPr>
      <w:r>
        <w:t xml:space="preserve">(1)</w:t>
      </w:r>
      <w:r>
        <w:t xml:space="preserve"> </w:t>
      </w:r>
      <w:r>
        <w:t xml:space="preserve">The award size or range of grants shall be determined by the Kentucky Department of Education with guidance from the Committee for Mathematics Achievement and the Center for Mathematics.</w:t>
      </w:r>
    </w:p>
    <w:p>
      <w:pPr>
        <w:pStyle w:val="kar_subsection"/>
      </w:pPr>
      <w:r>
        <w:t xml:space="preserve">(2)</w:t>
      </w:r>
      <w:r>
        <w:t xml:space="preserve"> </w:t>
      </w:r>
      <w:r>
        <w:t xml:space="preserve">Grant funds shall be limited to direct costs to implement the diagnostic assessment and intervention services selected.</w:t>
      </w:r>
    </w:p>
    <w:p>
      <w:pPr>
        <w:pStyle w:val="kar_subsection"/>
      </w:pPr>
      <w:r>
        <w:t xml:space="preserve">(3)</w:t>
      </w:r>
      <w:r>
        <w:t xml:space="preserve"> </w:t>
      </w:r>
      <w:r>
        <w:t xml:space="preserve">Monitoring of awarded grants shall include at least the following:</w:t>
      </w:r>
    </w:p>
    <w:p>
      <w:pPr>
        <w:pStyle w:val="kar_paragraph"/>
      </w:pPr>
      <w:r>
        <w:t xml:space="preserve">(a)</w:t>
      </w:r>
      <w:r>
        <w:t xml:space="preserve"> </w:t>
      </w:r>
      <w:r>
        <w:t xml:space="preserve">Fiscal reports submitted quarterly to the Department of Education;</w:t>
      </w:r>
    </w:p>
    <w:p>
      <w:pPr>
        <w:pStyle w:val="kar_paragraph"/>
      </w:pPr>
      <w:r>
        <w:t xml:space="preserve">(b)</w:t>
      </w:r>
      <w:r>
        <w:t xml:space="preserve"> </w:t>
      </w:r>
      <w:r>
        <w:t xml:space="preserve">Annual program evaluation reports on the implementation of the diagnostic assessment and interventions; and</w:t>
      </w:r>
    </w:p>
    <w:p>
      <w:pPr>
        <w:pStyle w:val="kar_paragraph"/>
      </w:pPr>
      <w:r>
        <w:t xml:space="preserve">(c)</w:t>
      </w:r>
      <w:r>
        <w:t xml:space="preserve"> </w:t>
      </w:r>
      <w:r>
        <w:t xml:space="preserve">Documented evidence of student progress results for the diagnostic assessment and intervention services, including criteria for progress on diagnostic assessments, state assessment data, and "No Child Left Behind Act of 2001", 20 U.S.C. 6301 et seq., data.</w:t>
      </w:r>
    </w:p>
    <w:p>
      <w:pPr>
        <w:pStyle w:val="kar_subsection"/>
      </w:pPr>
      <w:r>
        <w:t xml:space="preserve">(4)</w:t>
      </w:r>
      <w:r>
        <w:t xml:space="preserve"> </w:t>
      </w:r>
      <w:r>
        <w:t xml:space="preserve">The approved school district shall be eligible for a two (2) year renewable grant based on evidence supporting continuous progress.</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2213; 33 Ky.R. 391; eff. 8-7-2006; Cert eff. 11-16-2018; Cert eff. 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e12c3746734ee6" /><Relationship Type="http://schemas.openxmlformats.org/officeDocument/2006/relationships/settings" Target="/word/settings.xml" Id="Rd64bb361c5a2427f" /></Relationships>
</file>