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210bc01b3247a0" /></Relationships>
</file>

<file path=word/document.xml><?xml version="1.0" encoding="utf-8"?>
<w:document xmlns:w="http://schemas.openxmlformats.org/wordprocessingml/2006/main">
  <w:body>
    <w:p>
      <w:pPr>
        <w:pStyle w:val="kar_citation"/>
      </w:pPr>
      <w:r>
        <w:t>704 KAR 5:060.</w:t>
      </w:r>
      <w:r>
        <w:t xml:space="preserve"> </w:t>
      </w:r>
      <w:r>
        <w:t xml:space="preserve">Entrance of five (5) year olds into primary school program for compulsory attendance purposes.</w:t>
      </w:r>
    </w:p>
    <w:p>
      <w:pPr>
        <w:pStyle w:val="kar_markup_metadata"/>
      </w:pPr>
      <w:r>
        <w:t xml:space="preserve">RELATES TO: </w:t>
      </w:r>
      <w:r>
        <w:t xml:space="preserve">KRS 156.031, 159.010, 159.020</w:t>
      </w:r>
    </w:p>
    <w:p>
      <w:pPr>
        <w:pStyle w:val="kar_markup_metadata"/>
      </w:pPr>
      <w:r>
        <w:t xml:space="preserve">STATUTORY AUTHORITY: </w:t>
      </w:r>
      <w:r>
        <w:t xml:space="preserve">KRS 156.070, 159.130</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and KRS 159.010 and 159.020 require any five (5) year old child who has voluntarily "entered" the primary school program to thereafter be subject to compulsory attendance laws. This administrative regulation is necessary to interpret official and final entry into the primary school program for such children to occur only after the first two (2) months of school to allow for withdrawal of five (5) year olds demonstrating a lack of maturity or readiness for beginning the primary school program.</w:t>
      </w:r>
    </w:p>
    <w:p>
      <w:pPr>
        <w:pStyle w:val="kar_section"/>
      </w:pPr>
      <w:r>
        <w:t xml:space="preserve">Section 1.</w:t>
      </w:r>
      <w:r>
        <w:t xml:space="preserve"> </w:t>
      </w:r>
      <w:r>
        <w:t xml:space="preserve">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of time such a child shall be considered irrevocably entered into the primary school program for purposes of KRS 159.010 and 159.020.</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005:060. 15 Ky.R. 1194; eff. 12-2-1988; 17 Ky.R. 2057; eff. 2-7-1991; Crt eff. 11-16-2018; Crt eff. 10-2-2025.)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78b70c0d954eac" /><Relationship Type="http://schemas.openxmlformats.org/officeDocument/2006/relationships/settings" Target="/word/settings.xml" Id="Rd269b58d5c3c49ce" /></Relationships>
</file>