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9b673b7af344bc" /></Relationships>
</file>

<file path=word/document.xml><?xml version="1.0" encoding="utf-8"?>
<w:document xmlns:w="http://schemas.openxmlformats.org/wordprocessingml/2006/main">
  <w:body>
    <w:p>
      <w:pPr>
        <w:pStyle w:val="kar_citation"/>
      </w:pPr>
      <w:r>
        <w:t>704 KAR 7:121.</w:t>
      </w:r>
      <w:r>
        <w:t xml:space="preserve"> </w:t>
      </w:r>
      <w:r>
        <w:t xml:space="preserve">Repeal of 704 KAR 7:120.</w:t>
      </w:r>
    </w:p>
    <w:p>
      <w:pPr>
        <w:pStyle w:val="kar_markup_metadata"/>
      </w:pPr>
      <w:r>
        <w:t xml:space="preserve">RELATES TO: </w:t>
      </w:r>
      <w:r>
        <w:t xml:space="preserve">KRS 159.030, 160.290</w:t>
      </w:r>
    </w:p>
    <w:p>
      <w:pPr>
        <w:pStyle w:val="kar_markup_metadata"/>
      </w:pPr>
      <w:r>
        <w:t xml:space="preserve">STATUTORY AUTHORITY: </w:t>
      </w:r>
      <w:r>
        <w:t xml:space="preserve">KRS 156.070, 156.160, 157.220, 158.030</w:t>
      </w:r>
    </w:p>
    <w:p>
      <w:pPr>
        <w:pStyle w:val="kar_markup_metadata"/>
      </w:pPr>
      <w:r>
        <w:t xml:space="preserve">NECESSITY, FUNCTION, AND CONFORMITY: </w:t>
      </w:r>
      <w:r>
        <w:t xml:space="preserve">KRS 156.070 requires the Kentucky Board of Education to establish policy or act on all matters relating to the administrative responsibility of the Department of Education. KRS 156.160 requires the Kentucky Board of Education to promulgate administrative regulations establishing standards which school districts shall meet in student, program, service, and operational performance. KRS 157.220 requires the Kentucky Board of Education to promulgate administrative regulations for the proper administration of KRS 157.200 to 157.280 concerning special educational programs. KRS 159.030 provides exemptions from compulsory attendance for students whose physical or mental condition prevents or renders inadvisable attendance at school. KRS 158.030 requires the Kentucky Board of Education to promulgate administrative regulations to establish the components of home or hospital instruction. This administrative regulation repeals the minimum requirements for home/hospital instruction programs. This repeal is necessary to change and relocate the regulation within the Kentucky Department of Education's range of regulations as a result of KRS 157.270 being repealed and reenacted with changes as KRS 158.033.</w:t>
      </w:r>
    </w:p>
    <w:p>
      <w:pPr>
        <w:pStyle w:val="kar_section"/>
      </w:pPr>
      <w:r>
        <w:t xml:space="preserve">Section 1.</w:t>
      </w:r>
      <w:r>
        <w:t xml:space="preserve"> </w:t>
      </w:r>
      <w:r>
        <w:t xml:space="preserve">704 KAR 7:120, Home/hospital instruction,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235;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0280f8870d4254" /><Relationship Type="http://schemas.openxmlformats.org/officeDocument/2006/relationships/settings" Target="/word/settings.xml" Id="Rdbebb1b1dacc4b85" /></Relationships>
</file>