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5bfd7866024a6e" /></Relationships>
</file>

<file path=word/document.xml><?xml version="1.0" encoding="utf-8"?>
<w:document xmlns:w="http://schemas.openxmlformats.org/wordprocessingml/2006/main">
  <w:body>
    <w:p>
      <w:pPr>
        <w:pStyle w:val="kar_citation"/>
      </w:pPr>
      <w:r>
        <w:t>704 KAR 8:060.</w:t>
      </w:r>
      <w:r>
        <w:t xml:space="preserve"> </w:t>
      </w:r>
      <w:r>
        <w:t xml:space="preserve">Required Academic Standards for Social Studies.</w:t>
      </w:r>
    </w:p>
    <w:p>
      <w:pPr>
        <w:pStyle w:val="kar_markup_metadata"/>
      </w:pPr>
      <w:r>
        <w:t xml:space="preserve">RELATES TO: </w:t>
      </w:r>
      <w:r>
        <w:t xml:space="preserve">KRS 156.070, 156.160, 158.6451, 158.6453, 160.290</w:t>
      </w:r>
    </w:p>
    <w:p>
      <w:pPr>
        <w:pStyle w:val="kar_markup_metadata"/>
      </w:pPr>
      <w:r>
        <w:t xml:space="preserve">STATUTORY AUTHORITY: </w:t>
      </w:r>
      <w:r>
        <w:t xml:space="preserve">156.070, 156.160, 158.6453(2),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assessments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158.6453(2) requires the Kentucky Department of Education to implement a comprehensive process for the review of academic standards and assessment with the advice of a standards and assessments review and development committee. This administrative regulation incorporates by reference the Kentucky Academic Standards for Social Studies, which contain the general courses of study and academic content standards of social studies,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Social Studies.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Social Studies", April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2810, 3193, 3410; eff. 7-5-2019.)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696e2ca6ed4f73" /><Relationship Type="http://schemas.openxmlformats.org/officeDocument/2006/relationships/settings" Target="/word/settings.xml" Id="Rb9b135c86de3442a" /></Relationships>
</file>