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80de2789664e1d" /></Relationships>
</file>

<file path=word/document.xml><?xml version="1.0" encoding="utf-8"?>
<w:document xmlns:w="http://schemas.openxmlformats.org/wordprocessingml/2006/main">
  <w:body>
    <w:p>
      <w:pPr>
        <w:pStyle w:val="kar_citation"/>
      </w:pPr>
      <w:r>
        <w:t>704 KAR 8:070.</w:t>
      </w:r>
      <w:r>
        <w:t xml:space="preserve"> </w:t>
      </w:r>
      <w:r>
        <w:t xml:space="preserve">Kentucky Academic Standards for Historical and Cultural Influences of the Bible Elective Social Studies Course.</w:t>
      </w:r>
    </w:p>
    <w:p>
      <w:pPr>
        <w:pStyle w:val="kar_markup_metadata"/>
      </w:pPr>
      <w:r>
        <w:t xml:space="preserve">RELATES TO: </w:t>
      </w:r>
      <w:r>
        <w:t xml:space="preserve">KRS 156.070, 156.160, 156.162, 158.197, 158.645, 158.6451, 158.6453, 160.290</w:t>
      </w:r>
    </w:p>
    <w:p>
      <w:pPr>
        <w:pStyle w:val="kar_markup_metadata"/>
      </w:pPr>
      <w:r>
        <w:t xml:space="preserve">STATUTORY AUTHORITY: </w:t>
      </w:r>
      <w:r>
        <w:t xml:space="preserve">156.070, 156.160, 156.162, 160.290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established in KRS 158.645, 158.6451, and 158.6453. KRS 156.162(4) requires the Kentucky Board of Education to include course standards in the program of studies for Kentucky schools.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156.162 requires the Kentucky Board of Education to promulgate an administrative regulation for course standards for an elective social studies course on the Hebrew Scriptures, Old Testament of the Bible, the New Testament of the Bible, or a combination of the Hebrew Scriptures and the New Testament of the Bible. This administrative regulation incorporates by reference the Kentucky Academic Standards for Historical and Cultural Influences of the Bible Elective Social Studies Course.</w:t>
      </w:r>
    </w:p>
    <w:p>
      <w:pPr>
        <w:pStyle w:val="kar_section"/>
      </w:pPr>
      <w:r>
        <w:t xml:space="preserve">Section 1.</w:t>
      </w:r>
      <w:r>
        <w:t xml:space="preserve"> </w:t>
      </w:r>
      <w:r>
        <w:t xml:space="preserve">Minimum Content Requirements. Schools offering an elective social studies course on the Hebrew Scriptures, Old Testament of the Bible, the New Testament of the Bible, or a combination of the Hebrew Scriptures and the New Testament of the Bible shall meet the minimum content requirements established in the Kentucky Academic Standards for Historical and Cultural Influences of the Bible Elective Social Studies Course.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Historical and Cultural Influences of the Bible Elective Social Studies Course", August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217, 700, 1017; eff. 11-2-2018; Recodified from 704 KAR 3:306, 1-10-2019; Cert eff. 12-6-2024.)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74a2d8e9ef42fa" /><Relationship Type="http://schemas.openxmlformats.org/officeDocument/2006/relationships/settings" Target="/word/settings.xml" Id="R61574b9965fe4f80" /></Relationships>
</file>