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0a1c7772de4dd2" /></Relationships>
</file>

<file path=word/document.xml><?xml version="1.0" encoding="utf-8"?>
<w:document xmlns:w="http://schemas.openxmlformats.org/wordprocessingml/2006/main">
  <w:body>
    <w:p>
      <w:pPr>
        <w:pStyle w:val="kar_citation"/>
      </w:pPr>
      <w:r>
        <w:t>704 KAR 8:100.</w:t>
      </w:r>
      <w:r>
        <w:t xml:space="preserve"> </w:t>
      </w:r>
      <w:r>
        <w:t xml:space="preserve">Kentucky Academic Standards for Library Media Elective.</w:t>
      </w:r>
    </w:p>
    <w:p>
      <w:pPr>
        <w:pStyle w:val="kar_markup_metadata"/>
      </w:pPr>
      <w:r>
        <w:t xml:space="preserve">RELATES TO: </w:t>
      </w:r>
      <w:r>
        <w:t xml:space="preserve">KRS 156.070, 156.160, 156.850, 158.102, 158.645, 158.6451, 158.791, 160.290, 704 KAR 3:305</w:t>
      </w:r>
    </w:p>
    <w:p>
      <w:pPr>
        <w:pStyle w:val="kar_markup_metadata"/>
      </w:pPr>
      <w:r>
        <w:t xml:space="preserve">STATUTORY AUTHORITY: </w:t>
      </w:r>
      <w:r>
        <w:t xml:space="preserve">156.070, 156.160</w:t>
      </w:r>
    </w:p>
    <w:p>
      <w:pPr>
        <w:pStyle w:val="kar_markup_metadata"/>
      </w:pPr>
      <w:r>
        <w:t xml:space="preserve">NECESSITY, FUNCTION, AND CONFORMITY: </w:t>
      </w:r>
      <w:r>
        <w:t xml:space="preserve">KRS 156.160 requires the Kentucky Board of Education to establish courses of study for the different grades and kinds of common schools, with the courses of study to comply with the expected goals, outcomes, and assessment strategies developed under KRS 158.645 and 158.6451.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KRS 156.850 requires compliance with federal provisions and acts relating to vocational education. KRS 158.102 requires boards of education for each local school district to establish and maintain library media centers in every school to promote information literacy, technology in the curriculum, and to facilitate teaching, student achievement, and lifelong learning. KRS 158.791 details the provision of high-quality library media programs to support reading proficiency. This administrative regulation incorporates by reference the Kentucky Academic Standards for Library Media, which contain the general courses of study and academic content standards of library media for use in Kentucky's common schools.</w:t>
      </w:r>
    </w:p>
    <w:p>
      <w:pPr>
        <w:pStyle w:val="kar_section"/>
      </w:pPr>
      <w:r>
        <w:t xml:space="preserve">Section 1.</w:t>
      </w:r>
      <w:r>
        <w:t xml:space="preserve"> </w:t>
      </w:r>
      <w:r>
        <w:t xml:space="preserve">Public schools offering a library media program shall meet the minimum content requirements established in the Kentucky Academic Standards for Library Media Elective.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for Library Media Elective", October 2020, is incorporated by reference.</w:t>
      </w:r>
    </w:p>
    <w:p>
      <w:pPr>
        <w:pStyle w:val="kar_subsection"/>
      </w:pPr>
      <w:r>
        <w:t xml:space="preserve">(2)</w:t>
      </w:r>
      <w:r>
        <w:t xml:space="preserve"> </w:t>
      </w:r>
      <w:r>
        <w:t xml:space="preserve">This material may be inspected, copied, or obtained, subject to applicable copyright law, at the Department of Education, 5</w:t>
      </w:r>
      <w:r>
        <w:rPr>
          <w:vertAlign w:val="superscript"/>
        </w:rPr>
        <w:t xml:space="preserve">th</w:t>
      </w:r>
      <w:r>
        <w:t xml:space="preserve"> floor,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1156, 1564;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7a2dec254e452e" /><Relationship Type="http://schemas.openxmlformats.org/officeDocument/2006/relationships/settings" Target="/word/settings.xml" Id="R5791e4d27b094656" /></Relationships>
</file>