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211970da2f490c" /></Relationships>
</file>

<file path=word/document.xml><?xml version="1.0" encoding="utf-8"?>
<w:document xmlns:w="http://schemas.openxmlformats.org/wordprocessingml/2006/main">
  <w:body>
    <w:p>
      <w:pPr>
        <w:pStyle w:val="kar_citation"/>
      </w:pPr>
      <w:r>
        <w:t>707 KAR 1:270.</w:t>
      </w:r>
      <w:r>
        <w:t xml:space="preserve"> </w:t>
      </w:r>
      <w:r>
        <w:t xml:space="preserve">Kentucky Special Education Mentor Program.</w:t>
      </w:r>
    </w:p>
    <w:p>
      <w:pPr>
        <w:pStyle w:val="kar_markup_metadata"/>
      </w:pPr>
      <w:r>
        <w:t xml:space="preserve">RELATES TO: </w:t>
      </w:r>
      <w:r>
        <w:t xml:space="preserve">KRS 157.197, 157.224</w:t>
      </w:r>
    </w:p>
    <w:p>
      <w:pPr>
        <w:pStyle w:val="kar_markup_metadata"/>
      </w:pPr>
      <w:r>
        <w:t xml:space="preserve">STATUTORY AUTHORITY: </w:t>
      </w:r>
      <w:r>
        <w:t xml:space="preserve">KRS 156.029(7), 156.070(4), 157.197(1)</w:t>
      </w:r>
    </w:p>
    <w:p>
      <w:pPr>
        <w:pStyle w:val="kar_markup_metadata"/>
      </w:pPr>
      <w:r>
        <w:t xml:space="preserve">NECESSITY, FUNCTION, AND CONFORMITY: </w:t>
      </w:r>
      <w:r>
        <w:t xml:space="preserve">KRS 157.197(3) requires the Kentucky Board of Education to promulgate an administrative regulation to establish the criteria for the Kentucky Special Education Mentor Program. This administrative regulation establishes that criteria.</w:t>
      </w:r>
    </w:p>
    <w:p>
      <w:pPr>
        <w:pStyle w:val="kar_section"/>
      </w:pPr>
      <w:r>
        <w:t xml:space="preserve">Section 1.</w:t>
      </w:r>
      <w:r>
        <w:t xml:space="preserve"> </w:t>
      </w:r>
      <w:r>
        <w:t xml:space="preserve">Definitions. "Special education mentor" means an individual with exceptional expertise, experience, and certification in special education administration or teaching granted the authority described in KRS 157.197.</w:t>
      </w:r>
    </w:p>
    <w:p>
      <w:pPr>
        <w:pStyle w:val="kar_section"/>
      </w:pPr>
      <w:r>
        <w:t xml:space="preserve">Section 2.</w:t>
      </w:r>
      <w:r>
        <w:t xml:space="preserve"> </w:t>
      </w:r>
      <w:r>
        <w:t xml:space="preserve"> </w:t>
      </w:r>
    </w:p>
    <w:p>
      <w:pPr>
        <w:pStyle w:val="kar_subsection"/>
      </w:pPr>
      <w:r>
        <w:t xml:space="preserve">(1)</w:t>
      </w:r>
      <w:r>
        <w:t xml:space="preserve"> </w:t>
      </w:r>
      <w:r>
        <w:t xml:space="preserve">The Kentucky Department of Education shall assign a special education mentor to:</w:t>
      </w:r>
    </w:p>
    <w:p>
      <w:pPr>
        <w:pStyle w:val="kar_paragraph"/>
      </w:pPr>
      <w:r>
        <w:t xml:space="preserve">(a)</w:t>
      </w:r>
      <w:r>
        <w:t xml:space="preserve"> </w:t>
      </w:r>
      <w:r>
        <w:t xml:space="preserve">Assist a:</w:t>
      </w:r>
    </w:p>
    <w:p>
      <w:pPr>
        <w:pStyle w:val="kar_subparagraph"/>
      </w:pPr>
      <w:r>
        <w:t xml:space="preserve">1.</w:t>
      </w:r>
      <w:r>
        <w:t xml:space="preserve"> </w:t>
      </w:r>
      <w:r>
        <w:t xml:space="preserve">Local school district in remedying district-wide deficiencies; or</w:t>
      </w:r>
    </w:p>
    <w:p>
      <w:pPr>
        <w:pStyle w:val="kar_subparagraph"/>
      </w:pPr>
      <w:r>
        <w:t xml:space="preserve">2.</w:t>
      </w:r>
      <w:r>
        <w:t xml:space="preserve"> </w:t>
      </w:r>
      <w:r>
        <w:t xml:space="preserve">Specific school in remedying school-specific deficiencies; and</w:t>
      </w:r>
    </w:p>
    <w:p>
      <w:pPr>
        <w:pStyle w:val="kar_paragraph"/>
      </w:pPr>
      <w:r>
        <w:t xml:space="preserve">(b)</w:t>
      </w:r>
      <w:r>
        <w:t xml:space="preserve"> </w:t>
      </w:r>
      <w:r>
        <w:t xml:space="preserve">Obtain voluntary compliance with applicable federal and state laws and regulations before imposing sanctions under 707 KAR 1:015.</w:t>
      </w:r>
    </w:p>
    <w:p>
      <w:pPr>
        <w:pStyle w:val="kar_subsection"/>
      </w:pPr>
      <w:r>
        <w:t xml:space="preserve">(2)</w:t>
      </w:r>
      <w:r>
        <w:t xml:space="preserve"> </w:t>
      </w:r>
      <w:r>
        <w:t xml:space="preserve">The assignment shall be completed upon verification by the Division of Exceptional Children Services of compliance with the applicable federal and state laws and regulations.</w:t>
      </w:r>
    </w:p>
    <w:p>
      <w:pPr>
        <w:pStyle w:val="kar_section"/>
      </w:pPr>
      <w:r>
        <w:t xml:space="preserve">Section 3.</w:t>
      </w:r>
      <w:r>
        <w:t xml:space="preserve"> </w:t>
      </w:r>
      <w:r>
        <w:t xml:space="preserve">Special Education Mentor Criteria.</w:t>
      </w:r>
    </w:p>
    <w:p>
      <w:pPr>
        <w:pStyle w:val="kar_subsection"/>
      </w:pPr>
      <w:r>
        <w:t xml:space="preserve">(1)</w:t>
      </w:r>
      <w:r>
        <w:t xml:space="preserve"> </w:t>
      </w:r>
      <w:r>
        <w:t xml:space="preserve">An individual wishing to become a special education mentor shall submit a letter of request and curriculum vitae to the Special Education Mentor Selection Committee. An eligible individual shall be certified in an area of special education.</w:t>
      </w:r>
    </w:p>
    <w:p>
      <w:pPr>
        <w:pStyle w:val="kar_subsection"/>
      </w:pPr>
      <w:r>
        <w:t xml:space="preserve">(2)</w:t>
      </w:r>
      <w:r>
        <w:t xml:space="preserve"> </w:t>
      </w:r>
      <w:r>
        <w:t xml:space="preserve">A Special Education Mentor Selection Committee appointed by the Commissioner of Education shall be involved in development of the selection process for the special education mentors and review of the applicants. The Director, Division of Exceptional Children Services, shall serve as committee chairperson. Members of the Special Education Mentor Selection Committee shall serve for a period of three (3) years and shall include:</w:t>
      </w:r>
    </w:p>
    <w:p>
      <w:pPr>
        <w:pStyle w:val="kar_paragraph"/>
      </w:pPr>
      <w:r>
        <w:t xml:space="preserve">(a)</w:t>
      </w:r>
      <w:r>
        <w:t xml:space="preserve"> </w:t>
      </w:r>
      <w:r>
        <w:t xml:space="preserve">One (1) representative of the State Advisory Panel for Exceptional Children;</w:t>
      </w:r>
    </w:p>
    <w:p>
      <w:pPr>
        <w:pStyle w:val="kar_paragraph"/>
      </w:pPr>
      <w:r>
        <w:t xml:space="preserve">(b)</w:t>
      </w:r>
      <w:r>
        <w:t xml:space="preserve"> </w:t>
      </w:r>
      <w:r>
        <w:t xml:space="preserve">One (1) superintendent and one (1) principal representing the Kentucky Association of School Administrators;</w:t>
      </w:r>
    </w:p>
    <w:p>
      <w:pPr>
        <w:pStyle w:val="kar_paragraph"/>
      </w:pPr>
      <w:r>
        <w:t xml:space="preserve">(c)</w:t>
      </w:r>
      <w:r>
        <w:t xml:space="preserve"> </w:t>
      </w:r>
      <w:r>
        <w:t xml:space="preserve">One (1) special education teacher and one (1) regular education teacher representing the Kentucky Education Association;</w:t>
      </w:r>
    </w:p>
    <w:p>
      <w:pPr>
        <w:pStyle w:val="kar_paragraph"/>
      </w:pPr>
      <w:r>
        <w:t xml:space="preserve">(d)</w:t>
      </w:r>
      <w:r>
        <w:t xml:space="preserve"> </w:t>
      </w:r>
      <w:r>
        <w:t xml:space="preserve">One (1) special education administrator representing the Council of Special Education Administrators;</w:t>
      </w:r>
    </w:p>
    <w:p>
      <w:pPr>
        <w:pStyle w:val="kar_paragraph"/>
      </w:pPr>
      <w:r>
        <w:t xml:space="preserve">(e)</w:t>
      </w:r>
      <w:r>
        <w:t xml:space="preserve"> </w:t>
      </w:r>
      <w:r>
        <w:t xml:space="preserve">Two (2) parents from Kentucky's parent project funded under the Individuals with Disabilities in Education Act (IDEA), 20 USC Sections 1400-1487; and</w:t>
      </w:r>
    </w:p>
    <w:p>
      <w:pPr>
        <w:pStyle w:val="kar_paragraph"/>
      </w:pPr>
      <w:r>
        <w:t xml:space="preserve">(f)</w:t>
      </w:r>
      <w:r>
        <w:t xml:space="preserve"> </w:t>
      </w:r>
      <w:r>
        <w:t xml:space="preserve">One (1) representative from a parent advocacy organization.</w:t>
      </w:r>
    </w:p>
    <w:p>
      <w:pPr>
        <w:pStyle w:val="kar_history"/>
        <w:sectPr>
          <w:pgSz w:w="12240" w:h="15840" w:orient="portrait" w:code="1"/>
          <w:pgMar w:top="1080" w:right="1080" w:bottom="1080" w:left="1080" w:header="720" w:footer="720" w:gutter="0"/>
          <w:paperSrc w:first="263" w:other="263"/>
          <w:noEndnote/>
          <w:docGrid w:linePitch="218"/>
        </w:sectPr>
      </w:pPr>
      <w:r>
        <w:t xml:space="preserve">(707 KAR 001:270. 25 Ky.R. 1771; 2153; eff. 3-1-1999;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ca146e967f4391" /><Relationship Type="http://schemas.openxmlformats.org/officeDocument/2006/relationships/settings" Target="/word/settings.xml" Id="R853594802cb84496" /></Relationships>
</file>