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7f1afd4fe4d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739 KAR 2:100.</w:t>
      </w:r>
      <w:r>
        <w:t xml:space="preserve"> </w:t>
      </w:r>
      <w:r>
        <w:t xml:space="preserve">Volunteer firefighter requirements.</w:t>
      </w:r>
    </w:p>
    <w:p>
      <w:pPr>
        <w:pStyle w:val="kar_markup_metadata"/>
      </w:pPr>
      <w:r>
        <w:t xml:space="preserve">RELATES TO: </w:t>
      </w:r>
      <w:r>
        <w:t xml:space="preserve">KRS 67.083, Chapter 75, 95A.040, 95A.990, Chapter 273</w:t>
      </w:r>
    </w:p>
    <w:p>
      <w:pPr>
        <w:pStyle w:val="kar_markup_metadata"/>
      </w:pPr>
      <w:r>
        <w:t xml:space="preserve">STATUTORY AUTHORITY: </w:t>
      </w:r>
      <w:r>
        <w:t xml:space="preserve">KRS 95A.040(1)(d)</w:t>
      </w:r>
    </w:p>
    <w:p>
      <w:pPr>
        <w:pStyle w:val="kar_markup_metadata"/>
      </w:pPr>
      <w:r>
        <w:t xml:space="preserve">NECESSITY, FUNCTION, AND CONFORMITY: </w:t>
      </w:r>
      <w:r>
        <w:t xml:space="preserve">KRS 95A.040(1)(d) requires the commission to promulgate administrative regulations establishing the minimum requirements for a volunteer firefighter in the Commonwealth of Kentucky. This administrative regulation establishes the minimum requirements for a volunteer firefighter in the Commonwealth of Kentucky.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"Volunteer fire department" means a fire department with a minimum of twelve (12) members and a chief, at least one (1) operational fire apparatus or one (1) on order, with fewer than fifty (50) percent of its firefighters being full-time paid firefighters.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"Volunteer firefighter" means an individual who receives either no salary or a salary of less than $8,000 annually for the provision of firefighting services to a volunteer fire department.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Volunteer Firefighter Requirements. Each volunteer fire department that operates in a city of any class as a fire protection district organized pursuant to KRS Chapter 75, as a county district established under authority of KRS 67.083, or as a nonprofit corporation created pursuant to KRS Chapter 273 shall require and ensure that each volunteer firefighter providing services on its behalf is: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Able to read, write, and understand the English language based on educational attainment or experience;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Not in violation, and has not been in violation within the last five (5) years, of driving under the influence or public intoxication;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Not convicted of a felony offense;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 citizen of the United States, a permanent resident of the United States, or otherwise lawfully present in the United States, as evidenced by submission to the Kentucky Fire Commission of a driver's license, birth certificate, a United States Permanent Resident Card (form I-551), or other legal authorization to live and work in the United States;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Eighteen (18) years of age or older, as evidenced by submission to the Kentucky Fire Commission of proof of age in the form of a driver's license, birth certificate, or other government-issued identification card.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(42 Ky.R. 2298; 2575; eff. 5-6-2016; Crt eff. 2-24-2020.)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c49222ae1547c4" /><Relationship Type="http://schemas.openxmlformats.org/officeDocument/2006/relationships/settings" Target="/word/settings.xml" Id="R9b0e7aede4594ad5" /></Relationships>
</file>