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423e9330ea6c4aa2" /></Relationships>
</file>

<file path=word/document.xml><?xml version="1.0" encoding="utf-8"?>
<w:document xmlns:w="http://schemas.openxmlformats.org/wordprocessingml/2006/main">
  <w:body>
    <w:p>
      <w:pPr>
        <w:pStyle w:val="kar_citation"/>
      </w:pPr>
      <w:r>
        <w:t>775 KAR 1:020.</w:t>
      </w:r>
      <w:r>
        <w:t xml:space="preserve"> </w:t>
      </w:r>
      <w:r>
        <w:t xml:space="preserve">Delegation of financial management responsibility.</w:t>
      </w:r>
    </w:p>
    <w:p>
      <w:pPr>
        <w:pStyle w:val="kar_markup_metadata"/>
      </w:pPr>
      <w:r>
        <w:t xml:space="preserve">RELATES TO: </w:t>
      </w:r>
      <w:r>
        <w:t xml:space="preserve">KRS 164A.560, 164A.565, 164A.575, 164A.620</w:t>
      </w:r>
    </w:p>
    <w:p>
      <w:pPr>
        <w:pStyle w:val="kar_markup_metadata"/>
      </w:pPr>
      <w:r>
        <w:t xml:space="preserve">STATUTORY AUTHORITY: </w:t>
      </w:r>
      <w:r>
        <w:t xml:space="preserve">KRS 164A.560</w:t>
      </w:r>
    </w:p>
    <w:p>
      <w:pPr>
        <w:pStyle w:val="kar_markup_metadata"/>
      </w:pPr>
      <w:r>
        <w:t xml:space="preserve">NECESSITY, FUNCTION, AND CONFORMITY: </w:t>
      </w:r>
      <w:r>
        <w:t xml:space="preserve">The governing board of the public institutions of higher education may elect to perform the financial management functions of KRS 164A.555 to 164A.630 by issuing administrative regulations to do so. This administrative regulation implements the provision of KRS 164A.560 at Eastern Kentucky University.</w:t>
      </w:r>
    </w:p>
    <w:p>
      <w:pPr>
        <w:pStyle w:val="kar_section"/>
      </w:pPr>
      <w:r>
        <w:t xml:space="preserve">Section 1.</w:t>
      </w:r>
      <w:r>
        <w:t xml:space="preserve"> </w:t>
      </w:r>
      <w:r>
        <w:t xml:space="preserve">The Eastern Kentucky University Board of Regents, under the provision of KRS 164A.560, elects to delegate responsibility for the financial management provisions of KRS 164A.560, 164A.565, 164A.575 and 164A.620 to the president of the university. Further, the Board of Regents delegates to the president responsibility for submitting to the State Property and Buildings Commission information and requests for approval of any bond project approved by the Board of Regents.</w:t>
      </w:r>
    </w:p>
    <w:p>
      <w:pPr>
        <w:pStyle w:val="kar_history"/>
        <w:sectPr>
          <w:pgSz w:w="12240" w:h="15840" w:orient="portrait" w:code="1"/>
          <w:pgMar w:top="1080" w:right="1080" w:bottom="1080" w:left="1080" w:header="720" w:footer="720" w:gutter="0"/>
          <w:paperSrc w:first="263" w:other="263"/>
          <w:noEndnote/>
          <w:docGrid w:linePitch="218"/>
        </w:sectPr>
      </w:pPr>
      <w:r>
        <w:t xml:space="preserve">(17 Ky.R. 1271; eff. 12-7-90; Crt eff. 2-5-2020.)</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c863ee1d1c1c4ae9" /><Relationship Type="http://schemas.openxmlformats.org/officeDocument/2006/relationships/settings" Target="/word/settings.xml" Id="R8e5c0cf84b124547" /></Relationships>
</file>