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ee2285a16e47ea" /></Relationships>
</file>

<file path=word/document.xml><?xml version="1.0" encoding="utf-8"?>
<w:document xmlns:w="http://schemas.openxmlformats.org/wordprocessingml/2006/main">
  <w:body>
    <w:p>
      <w:pPr>
        <w:pStyle w:val="kar_citation"/>
      </w:pPr>
      <w:r>
        <w:t>780 KAR 3:040.</w:t>
      </w:r>
      <w:r>
        <w:t xml:space="preserve"> </w:t>
      </w:r>
      <w:r>
        <w:t xml:space="preserve">Special appointments.</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 requires the executive director to promulgate comprehensive administrative regulations consistent with KRS 151B.035, which govern the various types of appointments, such as probationary, emergency, seasonal, and temporary. This administrative regulation establishes the requirements relating to special appointments in the Office of Career and Technical Education.</w:t>
      </w:r>
    </w:p>
    <w:p>
      <w:pPr>
        <w:pStyle w:val="kar_section"/>
      </w:pPr>
      <w:r>
        <w:t xml:space="preserve">Section 1.</w:t>
      </w:r>
      <w:r>
        <w:t xml:space="preserve"> </w:t>
      </w:r>
      <w:r>
        <w:t xml:space="preserve">Filling of Vacancies. All vacancies in the certified and equivalent personnel system which are not filled by promotion, transfer, demotion, or probationary appointment shall be filled by reemployment, reinstatement, seasonal appointment, temporary appointment, or emergency appointment.</w:t>
      </w:r>
    </w:p>
    <w:p>
      <w:pPr>
        <w:pStyle w:val="kar_section"/>
      </w:pPr>
      <w:r>
        <w:t xml:space="preserve">Section 2.</w:t>
      </w:r>
      <w:r>
        <w:t xml:space="preserve"> </w:t>
      </w:r>
      <w:r>
        <w:t xml:space="preserve">Seasonal, Temporary, and Emergency. Seasonal, temporary, and emergency appointments may be made by the appointing authority or his designee without regard for the minimum requirements of the position.</w:t>
      </w:r>
    </w:p>
    <w:p>
      <w:pPr>
        <w:pStyle w:val="kar_section"/>
      </w:pPr>
      <w:r>
        <w:t xml:space="preserve">Section 3.</w:t>
      </w:r>
      <w:r>
        <w:t xml:space="preserve"> </w:t>
      </w:r>
      <w:r>
        <w:t xml:space="preserve">Detail to Special Duty.</w:t>
      </w:r>
    </w:p>
    <w:p>
      <w:pPr>
        <w:pStyle w:val="kar_subsection"/>
      </w:pPr>
      <w:r>
        <w:t xml:space="preserve">(1)</w:t>
      </w:r>
      <w:r>
        <w:t xml:space="preserve"> </w:t>
      </w:r>
      <w:r>
        <w:t xml:space="preserve">If the services of a limited or continuing status employee are needed in a position other than the position to which regularly assigned, the employee may be detailed to that position for a period not to exceed one (1) year with prior approval of the appointing authority or his designee.</w:t>
      </w:r>
    </w:p>
    <w:p>
      <w:pPr>
        <w:pStyle w:val="kar_subsection"/>
      </w:pPr>
      <w:r>
        <w:t xml:space="preserve">(2)</w:t>
      </w:r>
      <w:r>
        <w:t xml:space="preserve"> </w:t>
      </w:r>
      <w:r>
        <w:t xml:space="preserve">For detail to special duty, the appointing authority or his designee may waive the minimum requirements.</w:t>
      </w:r>
    </w:p>
    <w:p>
      <w:pPr>
        <w:pStyle w:val="kar_section"/>
      </w:pPr>
      <w:r>
        <w:t xml:space="preserve">Section 4.</w:t>
      </w:r>
      <w:r>
        <w:t xml:space="preserve"> </w:t>
      </w:r>
      <w:r>
        <w:t xml:space="preserve">Dual Appointments. The appointing authority or his designee may authorize appointments of employees serving in two (2) positions.</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003:040. 17 Ky.R. 733; eff. 10-14-1990; 19 Ky.R. 2496; 20 Ky.R. 79; eff. 7-1-1993; 35 Ky.R. 1905; 2228; eff. 5-1-2009;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49029f3f684855" /><Relationship Type="http://schemas.openxmlformats.org/officeDocument/2006/relationships/settings" Target="/word/settings.xml" Id="Rcb6911ee38964ba2" /></Relationships>
</file>