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570da915740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6:090.</w:t>
      </w:r>
      <w:r>
        <w:t xml:space="preserve"> </w:t>
      </w:r>
      <w:r>
        <w:t xml:space="preserve">Disciplinary actions.</w:t>
      </w:r>
    </w:p>
    <w:p>
      <w:pPr>
        <w:pStyle w:val="kar_markup_metadata"/>
      </w:pPr>
      <w:r>
        <w:t xml:space="preserve">RELATES TO: </w:t>
      </w:r>
      <w:r>
        <w:t xml:space="preserve">KRS 151B.035, 151B.055</w:t>
      </w:r>
    </w:p>
    <w:p>
      <w:pPr>
        <w:pStyle w:val="kar_markup_metadata"/>
      </w:pPr>
      <w:r>
        <w:t xml:space="preserve">STATUTORY AUTHORITY: </w:t>
      </w:r>
      <w:r>
        <w:t xml:space="preserve">KRS 151B.035(1), (3)(l),(m), (o)</w:t>
      </w:r>
    </w:p>
    <w:p>
      <w:pPr>
        <w:pStyle w:val="kar_markup_metadata"/>
      </w:pPr>
      <w:r>
        <w:t xml:space="preserve">NECESSITY, FUNCTION, AND CONFORMITY: </w:t>
      </w:r>
      <w:r>
        <w:t xml:space="preserve">KRS 151B.035(1) and (3)(l), (m), and (o) requires the executive director of the Office of Career and Technical Education to promulgate administrative regulations for full-time and part-time certified and equivalent staff governing demotion, dismissal, suspension, and other disciplinary measures. This administrative regulation establishes procedures for dismissal, demotion, and suspension of employees.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General Provision. Except as provided by KRS 151B.055(10), an employee in the unclassified service shall not have appeal rights to the Kentucky technical Education Personnel Board.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Dismissals, Demotions, and Suspensions. The appointing authority or designee may make dismissals, demotions, and suspensions as required to insure effective and efficient management in the Office of Career and Technical Education.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(780 KAR 006:090. 17 Ky.R. 1287; eff. 12-9-1990; 35 Ky.R. 1899; 2250; eff. 5-1-2009; Crt eff. 11-16-2018; Crt eff. 6-9-2025.)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41c28ad6134721" /><Relationship Type="http://schemas.openxmlformats.org/officeDocument/2006/relationships/settings" Target="/word/settings.xml" Id="R052646cf46ee4059" /></Relationships>
</file>