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cfc36663124e24" /></Relationships>
</file>

<file path=word/document.xml><?xml version="1.0" encoding="utf-8"?>
<w:document xmlns:w="http://schemas.openxmlformats.org/wordprocessingml/2006/main">
  <w:body>
    <w:p>
      <w:pPr>
        <w:pStyle w:val="kar_citation"/>
      </w:pPr>
      <w:r>
        <w:t>782 KAR 1:010.</w:t>
      </w:r>
      <w:r>
        <w:t xml:space="preserve"> </w:t>
      </w:r>
      <w:r>
        <w:t xml:space="preserve">Kentucky Business Enterprises.</w:t>
      </w:r>
    </w:p>
    <w:p>
      <w:pPr>
        <w:pStyle w:val="kar_markup_metadata"/>
      </w:pPr>
      <w:r>
        <w:t xml:space="preserve">RELATES TO: </w:t>
      </w:r>
      <w:r>
        <w:t xml:space="preserve">KRS 13B,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107b(5) requires the office to promulgate administrative regulations for the operation of the vending facility program. This administrative regulation establishes the operational requirements for the business enterprises program for the federal Randolph-Sheppard Vending Facility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which:</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t xml:space="preserve">(2)</w:t>
      </w:r>
      <w:r>
        <w:t xml:space="preserve"> </w:t>
      </w:r>
      <w:r>
        <w:t xml:space="preserve">"Agreement" means a written contract entered into between the office and property management authorizing the establishment of a vending facility and setting forth the service obligations.</w:t>
      </w:r>
    </w:p>
    <w:p>
      <w:pPr>
        <w:pStyle w:val="kar_subsection"/>
      </w:pPr>
      <w:r>
        <w:t xml:space="preserve">(3)</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t xml:space="preserve">(4)</w:t>
      </w:r>
      <w:r>
        <w:t xml:space="preserve"> </w:t>
      </w:r>
      <w:r>
        <w:t xml:space="preserve">"Counselor" means a vocational rehabilitation counselor in the Office for the Blind.</w:t>
      </w:r>
    </w:p>
    <w:p>
      <w:pPr>
        <w:pStyle w:val="kar_subsection"/>
      </w:pPr>
      <w:r>
        <w:t xml:space="preserve">(5)</w:t>
      </w:r>
      <w:r>
        <w:t xml:space="preserve"> </w:t>
      </w:r>
      <w:r>
        <w:t xml:space="preserve">"Director" means the Division Director of Kentucky Business Enterprises.</w:t>
      </w:r>
    </w:p>
    <w:p>
      <w:pPr>
        <w:pStyle w:val="kar_subsection"/>
      </w:pPr>
      <w:r>
        <w:t xml:space="preserve">(6)</w:t>
      </w:r>
      <w:r>
        <w:t xml:space="preserve"> </w:t>
      </w:r>
      <w:r>
        <w:t xml:space="preserve">"Eligible individual" means a consumer as defined at 782 KAR 1:020, Section1(4).</w:t>
      </w:r>
    </w:p>
    <w:p>
      <w:pPr>
        <w:pStyle w:val="kar_subsection"/>
      </w:pPr>
      <w:r>
        <w:t xml:space="preserve">(7)</w:t>
      </w:r>
      <w:r>
        <w:t xml:space="preserve"> </w:t>
      </w:r>
      <w:r>
        <w:t xml:space="preserve">"Executive director" means the Executive director of the Kentucky Office for the Blind.</w:t>
      </w:r>
    </w:p>
    <w:p>
      <w:pPr>
        <w:pStyle w:val="kar_subsection"/>
      </w:pPr>
      <w:r>
        <w:t xml:space="preserve">(8)</w:t>
      </w:r>
      <w:r>
        <w:t xml:space="preserve"> </w:t>
      </w:r>
      <w:r>
        <w:t xml:space="preserve">"Kentucky Business Enterprises" or "KBE" means a division of the office established by KRS 163.470(11).</w:t>
      </w:r>
    </w:p>
    <w:p>
      <w:pPr>
        <w:pStyle w:val="kar_subsection"/>
      </w:pPr>
      <w:r>
        <w:t xml:space="preserve">(9)</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t xml:space="preserve">(10)</w:t>
      </w:r>
      <w:r>
        <w:t xml:space="preserve"> </w:t>
      </w:r>
      <w:r>
        <w:t xml:space="preserve">"Mediation" means an informal option which allows a vendor to seek resolution of a dispute with an office action which:</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t xml:space="preserve">(11)</w:t>
      </w:r>
      <w:r>
        <w:t xml:space="preserve"> </w:t>
      </w:r>
      <w:r>
        <w:t xml:space="preserve">"Office" means the Office for the Blind which is the state licensing agency for the Randolph Sheppard Vending Facility Program in Kentucky.</w:t>
      </w:r>
    </w:p>
    <w:p>
      <w:pPr>
        <w:pStyle w:val="kar_subsection"/>
      </w:pPr>
      <w:r>
        <w:t xml:space="preserve">(12)</w:t>
      </w:r>
      <w:r>
        <w:t xml:space="preserve"> </w:t>
      </w:r>
      <w:r>
        <w:t xml:space="preserve">"Seniority" means the accumulated period of time during which a vendor has operated KBE vending facilities.</w:t>
      </w:r>
    </w:p>
    <w:p>
      <w:pPr>
        <w:pStyle w:val="kar_subsection"/>
      </w:pPr>
      <w:r>
        <w:t xml:space="preserve">(13)</w:t>
      </w:r>
      <w:r>
        <w:t xml:space="preserve"> </w:t>
      </w:r>
      <w:r>
        <w:t xml:space="preserve">"Trainee" means an eligible individual who has been selected for, and is actively participating in, the KBE Vendor Training Program leading to licensure.</w:t>
      </w:r>
    </w:p>
    <w:p>
      <w:pPr>
        <w:pStyle w:val="kar_subsection"/>
      </w:pPr>
      <w:r>
        <w:t xml:space="preserve">(14)</w:t>
      </w:r>
      <w:r>
        <w:t xml:space="preserve"> </w:t>
      </w:r>
      <w:r>
        <w:t xml:space="preserve">"Vending facility" means a food sales operation within the meaning of 34 C.F.R. 395.1(x) operated on state, federal, or private property under the auspices of KBE by a vendor.</w:t>
      </w:r>
    </w:p>
    <w:p>
      <w:pPr>
        <w:pStyle w:val="kar_subsection"/>
      </w:pPr>
      <w:r>
        <w:t xml:space="preserve">(15)</w:t>
      </w:r>
      <w:r>
        <w:t xml:space="preserve"> </w:t>
      </w:r>
      <w:r>
        <w:t xml:space="preserve">"Vendor" means a licensee responsible for operating a vending facility under terms of an agreement, permit, or contract relating to the vending facility.</w:t>
      </w:r>
    </w:p>
    <w:p>
      <w:pPr>
        <w:pStyle w:val="kar_subsection"/>
      </w:pPr>
      <w:r>
        <w:t xml:space="preserve">(16)</w:t>
      </w:r>
      <w:r>
        <w:t xml:space="preserve"> </w:t>
      </w:r>
      <w:r>
        <w:t xml:space="preserve">"Vendor agreement" means a written contract entered into between the office and a KBE vendor authorizing the vendor to operate a vending facility at a specific location and setting forth the responsibilities of the parties with respect to the vending facility.</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t xml:space="preserve">Meet a visual diagnosis of blind person as defined in the federal Randolph-Sheppard Act at 20 U.S.C. 107e(1) and the definition of blind person established in 34 C.F.R. 395.1(c);</w:t>
      </w:r>
    </w:p>
    <w:p>
      <w:pPr>
        <w:pStyle w:val="kar_subparagraph"/>
      </w:pPr>
      <w:r>
        <w:t xml:space="preserve">2.</w:t>
      </w:r>
      <w:r>
        <w:t xml:space="preserve"> </w:t>
      </w:r>
      <w:r>
        <w:t xml:space="preserve">Be a citizen of the United States;</w:t>
      </w:r>
    </w:p>
    <w:p>
      <w:pPr>
        <w:pStyle w:val="kar_subparagraph"/>
      </w:pPr>
      <w:r>
        <w:t xml:space="preserve">3.</w:t>
      </w:r>
      <w:r>
        <w:t xml:space="preserve"> </w:t>
      </w:r>
      <w:r>
        <w:t xml:space="preserve">Be certified that the consumer meets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 skills for operating a vending business;</w:t>
      </w:r>
    </w:p>
    <w:p>
      <w:pPr>
        <w:pStyle w:val="kar_subparagraph"/>
      </w:pPr>
      <w:r>
        <w:t xml:space="preserve">7.</w:t>
      </w:r>
      <w:r>
        <w:t xml:space="preserve"> </w:t>
      </w:r>
      <w:r>
        <w:t xml:space="preserve">Have verbal and communication skills;</w:t>
      </w:r>
    </w:p>
    <w:p>
      <w:pPr>
        <w:pStyle w:val="kar_subparagraph"/>
      </w:pPr>
      <w:r>
        <w:t xml:space="preserve">8.</w:t>
      </w:r>
      <w:r>
        <w:t xml:space="preserve"> </w:t>
      </w:r>
      <w:r>
        <w:t xml:space="preserve">Have public relations skills;</w:t>
      </w:r>
    </w:p>
    <w:p>
      <w:pPr>
        <w:pStyle w:val="kar_subparagraph"/>
      </w:pPr>
      <w:r>
        <w:t xml:space="preserve">9.</w:t>
      </w:r>
      <w:r>
        <w:t xml:space="preserve"> </w:t>
      </w:r>
      <w:r>
        <w:t xml:space="preserve">Have personal hygiene and appearance appropriate for meeting the public;</w:t>
      </w:r>
    </w:p>
    <w:p>
      <w:pPr>
        <w:pStyle w:val="kar_subparagraph"/>
      </w:pPr>
      <w:r>
        <w:t xml:space="preserve">10.</w:t>
      </w:r>
      <w:r>
        <w:t xml:space="preserve"> </w:t>
      </w:r>
      <w:r>
        <w:t xml:space="preserve">Be independent in performing daily living activities;</w:t>
      </w:r>
    </w:p>
    <w:p>
      <w:pPr>
        <w:pStyle w:val="kar_subparagraph"/>
      </w:pPr>
      <w:r>
        <w:t xml:space="preserve">11.</w:t>
      </w:r>
      <w:r>
        <w:t xml:space="preserve"> </w:t>
      </w:r>
      <w:r>
        <w:t xml:space="preserve">Have mobility skills; and</w:t>
      </w:r>
    </w:p>
    <w:p>
      <w:pPr>
        <w:pStyle w:val="kar_subparagraph"/>
      </w:pPr>
      <w:r>
        <w:t xml:space="preserve">12.</w:t>
      </w:r>
      <w:r>
        <w:t xml:space="preserve"> </w:t>
      </w:r>
      <w:r>
        <w:t xml:space="preserve">Have reached the age of majority.</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KBE division director or designee;</w:t>
      </w:r>
    </w:p>
    <w:p>
      <w:pPr>
        <w:pStyle w:val="kar_subparagraph"/>
      </w:pPr>
      <w:r>
        <w:t xml:space="preserve">2.</w:t>
      </w:r>
      <w:r>
        <w:t xml:space="preserve"> </w:t>
      </w:r>
      <w:r>
        <w:t xml:space="preserve">The chair of the State Committee of Blind Vendors or designee;</w:t>
      </w:r>
    </w:p>
    <w:p>
      <w:pPr>
        <w:pStyle w:val="kar_subparagraph"/>
      </w:pPr>
      <w:r>
        <w:t xml:space="preserve">3.</w:t>
      </w:r>
      <w:r>
        <w:t xml:space="preserve"> </w:t>
      </w:r>
      <w:r>
        <w:t xml:space="preserve">A KBE vendor appointed by the chair of the State Committee of Blind Vendors;</w:t>
      </w:r>
    </w:p>
    <w:p>
      <w:pPr>
        <w:pStyle w:val="kar_subparagraph"/>
      </w:pPr>
      <w:r>
        <w:t xml:space="preserve">4.</w:t>
      </w:r>
      <w:r>
        <w:t xml:space="preserve"> </w:t>
      </w:r>
      <w:r>
        <w:t xml:space="preserve">The Director of Consumer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training shall provide on-the-job work experience and classroom instruction leading to licensure as a KBE vendor.</w:t>
      </w:r>
    </w:p>
    <w:p>
      <w:pPr>
        <w:pStyle w:val="kar_paragraph"/>
      </w:pPr>
      <w:r>
        <w:t xml:space="preserve">(b)</w:t>
      </w:r>
      <w:r>
        <w:t xml:space="preserve"> </w:t>
      </w:r>
      <w:r>
        <w:t xml:space="preserve">The curriculum and training manual for the KBE training program shall be developed with the active participation of the State Committee of Blind Vendors to ensure that a trainee, upon completion of the program, demonstrates proficiency in all aspects of KBE vending facility operation.</w:t>
      </w:r>
    </w:p>
    <w:p>
      <w:pPr>
        <w:pStyle w:val="kar_paragraph"/>
      </w:pPr>
      <w:r>
        <w:t xml:space="preserve">(c)</w:t>
      </w:r>
      <w:r>
        <w:t xml:space="preserve"> </w:t>
      </w:r>
      <w:r>
        <w:t xml:space="preserve">Upon successful completion of the training program, the office shall award a vendor license to the trainee.</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fulfilling the terms of the agreement.</w:t>
      </w:r>
    </w:p>
    <w:p>
      <w:pPr>
        <w:pStyle w:val="kar_paragraph"/>
      </w:pPr>
      <w:r>
        <w:t xml:space="preserve">(c)</w:t>
      </w:r>
      <w:r>
        <w:t xml:space="preserve"> </w:t>
      </w:r>
      <w:r>
        <w:t xml:space="preserve">KBE shall conduct periodic management reviews, vending facility surveys, and financial audits of vending facilities and records. If information is obtained that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a full evidentiary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and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 established in 34 C.F.R. 395.1(c) of the federal implementing regulations to the Randolph-Sheppard Act, 20 U.S.C. 107 through 107f.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may grant a vendor a leave of absence from a vending facility of up to one (1) year for reasons of health, pregnancy, or personal reasons after a written request with justification is approved by the director.</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r>
        <w:t xml:space="preserve"> </w:t>
      </w:r>
    </w:p>
    <w:p>
      <w:pPr>
        <w:pStyle w:val="kar_paragraph"/>
      </w:pPr>
      <w:r>
        <w:t xml:space="preserve">(a)</w:t>
      </w:r>
      <w:r>
        <w:t xml:space="preserve"> </w:t>
      </w:r>
      <w:r>
        <w:t xml:space="preserve">If a license is placed in a vending facility, a saleable stock inventory shall be provided by the licensee's counselor on a one (1) time basis not to exceed $5,000.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 above the $5,000,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provided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t xml:space="preserve">Vendor Administrative Remedies and Procedures.</w:t>
      </w:r>
    </w:p>
    <w:p>
      <w:pPr>
        <w:pStyle w:val="kar_subsection"/>
      </w:pPr>
      <w:r>
        <w:t xml:space="preserve">(1)</w:t>
      </w:r>
      <w:r>
        <w:t xml:space="preserve"> </w:t>
      </w:r>
      <w:r>
        <w:t xml:space="preserve">Mediation.</w:t>
      </w:r>
    </w:p>
    <w:p>
      <w:pPr>
        <w:pStyle w:val="kar_paragraph"/>
      </w:pPr>
      <w:r>
        <w:t xml:space="preserve">(a)</w:t>
      </w:r>
      <w:r>
        <w:t xml:space="preserve"> </w:t>
      </w:r>
      <w:r>
        <w:t xml:space="preserve">Participation in the mediation process shall be voluntary on the part of the vendor. The mediation process shall not be used to deny or delay the vendor's right to pursue resolution of the dispute through an evidentiary hearing.</w:t>
      </w:r>
    </w:p>
    <w:p>
      <w:pPr>
        <w:pStyle w:val="kar_paragraph"/>
      </w:pPr>
      <w:r>
        <w:t xml:space="preserve">(b)</w:t>
      </w:r>
      <w:r>
        <w:t xml:space="preserve"> </w:t>
      </w:r>
      <w:r>
        <w:t xml:space="preserve"> </w:t>
      </w:r>
    </w:p>
    <w:p>
      <w:pPr>
        <w:pStyle w:val="kar_subparagraph"/>
      </w:pPr>
      <w:r>
        <w:t xml:space="preserve">1.</w:t>
      </w:r>
      <w:r>
        <w:t xml:space="preserve"> </w:t>
      </w:r>
      <w:r>
        <w:t xml:space="preserve">Within thirty (30) calendar days from the occurrence of an office action arising from the operation or administration of the vending facility program which adversely affects the vendor, a mediation may be requested in writing to the director.</w:t>
      </w:r>
    </w:p>
    <w:p>
      <w:pPr>
        <w:pStyle w:val="kar_subparagraph"/>
      </w:pPr>
      <w:r>
        <w:t xml:space="preserve">2.</w:t>
      </w:r>
      <w:r>
        <w:t xml:space="preserve"> </w:t>
      </w:r>
      <w:r>
        <w:t xml:space="preserve">The office shall maintain a list of qualified mediators. The director, with the agreement of the vendor, shall choose a mediator from the list and schedule a mediation meeting to be concluded within forty-five (45) calendar days of the receipt of the request.</w:t>
      </w:r>
    </w:p>
    <w:p>
      <w:pPr>
        <w:pStyle w:val="kar_subparagraph"/>
      </w:pPr>
      <w:r>
        <w:t xml:space="preserve">3.</w:t>
      </w:r>
      <w:r>
        <w:t xml:space="preserve"> </w:t>
      </w:r>
      <w:r>
        <w:t xml:space="preserve">The mediation shall be held at a field office convenient to the aggrieved vendor during regular state working hours.</w:t>
      </w:r>
    </w:p>
    <w:p>
      <w:pPr>
        <w:pStyle w:val="kar_subparagraph"/>
      </w:pPr>
      <w:r>
        <w:t xml:space="preserve">4.</w:t>
      </w:r>
      <w:r>
        <w:t xml:space="preserve"> </w:t>
      </w:r>
      <w:r>
        <w:t xml:space="preserve">Reasonable accommodations shall be provided upon request.</w:t>
      </w:r>
    </w:p>
    <w:p>
      <w:pPr>
        <w:pStyle w:val="kar_paragraph"/>
      </w:pPr>
      <w:r>
        <w:t xml:space="preserve">(c)</w:t>
      </w:r>
      <w:r>
        <w:t xml:space="preserve"> </w:t>
      </w:r>
      <w:r>
        <w:t xml:space="preserve">A representative of the office who is authorized to bind the office to an agreement shall attend the mediation. The aggrieved vendor shall attend and may be represented by an advocate or counsel. If the vendor and office mutually agree to a resolution, the mediation agreement shall be signed before the mediation is concluded. Discussion or agreements arising from the mediation process shall not be used as evidence in any subsequent hearing or arbitration.</w:t>
      </w:r>
    </w:p>
    <w:p>
      <w:pPr>
        <w:pStyle w:val="kar_paragraph"/>
      </w:pPr>
      <w:r>
        <w:t xml:space="preserve">(d)</w:t>
      </w:r>
      <w:r>
        <w:t xml:space="preserve"> </w:t>
      </w:r>
      <w:r>
        <w:t xml:space="preserve">If a mutually agreeable resolution is not obtained, the vendor may submit a request for an evidentiary hearing within thirty (30) calendar days of the unresolved mediation.</w:t>
      </w:r>
    </w:p>
    <w:p>
      <w:pPr>
        <w:pStyle w:val="kar_subsection"/>
      </w:pPr>
      <w:r>
        <w:t xml:space="preserve">(2)</w:t>
      </w:r>
      <w:r>
        <w:t xml:space="preserve"> </w:t>
      </w:r>
      <w:r>
        <w:t xml:space="preserve">Evidentiary hearing.</w:t>
      </w:r>
    </w:p>
    <w:p>
      <w:pPr>
        <w:pStyle w:val="kar_paragraph"/>
      </w:pPr>
      <w:r>
        <w:t xml:space="preserve">(a)</w:t>
      </w:r>
      <w:r>
        <w:t xml:space="preserve"> </w:t>
      </w:r>
      <w:r>
        <w:t xml:space="preserve">If desired, a vendor shall request an evidentiary hearing in writing to the director within thirty (30) calendar days:</w:t>
      </w:r>
    </w:p>
    <w:p>
      <w:pPr>
        <w:pStyle w:val="kar_subparagraph"/>
      </w:pPr>
      <w:r>
        <w:t xml:space="preserve">1.</w:t>
      </w:r>
      <w:r>
        <w:t xml:space="preserve"> </w:t>
      </w:r>
      <w:r>
        <w:t xml:space="preserve">Of an unresolved mediation; or</w:t>
      </w:r>
    </w:p>
    <w:p>
      <w:pPr>
        <w:pStyle w:val="kar_subparagraph"/>
      </w:pPr>
      <w:r>
        <w:t xml:space="preserve">2.</w:t>
      </w:r>
      <w:r>
        <w:t xml:space="preserve"> </w:t>
      </w:r>
      <w:r>
        <w:t xml:space="preserve">From an office action arising from the operation or administration of the vending facility program which adversely affects the vendor.</w:t>
      </w:r>
    </w:p>
    <w:p>
      <w:pPr>
        <w:pStyle w:val="kar_paragraph"/>
      </w:pPr>
      <w:r>
        <w:t xml:space="preserve">(b)</w:t>
      </w:r>
      <w:r>
        <w:t xml:space="preserve"> </w:t>
      </w:r>
      <w:r>
        <w:t xml:space="preserve">The office shall conduct an evidentiary hearing requested by the vendor pursuant to KRS Chapter 13B.</w:t>
      </w:r>
    </w:p>
    <w:p>
      <w:pPr>
        <w:pStyle w:val="kar_paragraph"/>
      </w:pPr>
      <w:r>
        <w:t xml:space="preserve">(c)</w:t>
      </w:r>
      <w:r>
        <w:t xml:space="preserve"> </w:t>
      </w:r>
      <w:r>
        <w:t xml:space="preserve">A vendor who is dissatisfied with the final agency decision entered in the evidentiary hearing may seek judicial review in accordance with the provisions of KRS Chapter 13B.</w:t>
      </w:r>
    </w:p>
    <w:p>
      <w:pPr>
        <w:pStyle w:val="kar_subsection"/>
      </w:pPr>
      <w:r>
        <w:t xml:space="preserve">(3)</w:t>
      </w:r>
      <w:r>
        <w:t xml:space="preserve"> </w:t>
      </w:r>
      <w:r>
        <w:t xml:space="preserve">Arbitration. A vendor who is dissatisfied with the final agency decision entered in the evidentiary hearing may request a federal arbitration by filing a complaint with the Secretary of the United States Department of Education pursuant to 34 C.F.R. 395.13.</w:t>
      </w:r>
    </w:p>
    <w:p>
      <w:pPr>
        <w:pStyle w:val="kar_section"/>
      </w:pPr>
      <w:r>
        <w:t xml:space="preserve">Section 8.</w:t>
      </w:r>
      <w:r>
        <w:t xml:space="preserve"> </w:t>
      </w:r>
      <w:r>
        <w:t xml:space="preserve">State Committee of Blind Vendors. The State Committee of Blind Vendors shall be established to actively participate with the office in the major administrative and policy decisions affecting the overall administration of the Randolph-Sheppard Vending Facility Program and to perform other functions consistent with 34 C.F.R. 395.14.</w:t>
      </w:r>
    </w:p>
    <w:p>
      <w:pPr>
        <w:pStyle w:val="kar_subsection"/>
      </w:pPr>
      <w:r>
        <w:t xml:space="preserve">(1)</w:t>
      </w:r>
      <w:r>
        <w:t xml:space="preserve"> </w:t>
      </w:r>
      <w:r>
        <w:t xml:space="preserve">Election procedures. The office shall provide for the biennial election of the State Committee of Blind Vendors consistent with procedures established by the general assembly of all blind vendors in accordance with 34 C.F.R. 395.14.</w:t>
      </w:r>
    </w:p>
    <w:p>
      <w:pPr>
        <w:pStyle w:val="kar_subsection"/>
      </w:pPr>
      <w:r>
        <w:t xml:space="preserve">(2)</w:t>
      </w:r>
      <w:r>
        <w:t xml:space="preserve"> </w:t>
      </w:r>
      <w:r>
        <w:t xml:space="preserve">Meetings of the committee.</w:t>
      </w:r>
    </w:p>
    <w:p>
      <w:pPr>
        <w:pStyle w:val="kar_paragraph"/>
      </w:pPr>
      <w:r>
        <w:t xml:space="preserve">(a)</w:t>
      </w:r>
      <w:r>
        <w:t xml:space="preserve"> </w:t>
      </w:r>
      <w:r>
        <w:t xml:space="preserve">The State Committee of Blind Vendors shall meet at least quarterly with the director or his designee in attendance. The announcement of the meeting, with the agenda as drafted by the committee chairperson and the director, shall be mailed to the committee members and all vendors and licensees by KBE. Mailings shall be prepared in alternative format as necessary.</w:t>
      </w:r>
    </w:p>
    <w:p>
      <w:pPr>
        <w:pStyle w:val="kar_paragraph"/>
      </w:pPr>
      <w:r>
        <w:t xml:space="preserve">(b)</w:t>
      </w:r>
      <w:r>
        <w:t xml:space="preserve"> </w:t>
      </w:r>
      <w:r>
        <w:t xml:space="preserve">The KBE staff shall record the official minutes of meetings and prepare and mail a copy of the minutes to all vendors and licensees after approval by the committee chair. The minutes may be mailed in alternative format as necessary.</w:t>
      </w:r>
    </w:p>
    <w:p>
      <w:pPr>
        <w:pStyle w:val="kar_paragraph"/>
      </w:pPr>
      <w:r>
        <w:t xml:space="preserve">(c)</w:t>
      </w:r>
      <w:r>
        <w:t xml:space="preserve"> </w:t>
      </w:r>
      <w:r>
        <w:t xml:space="preserve"> </w:t>
      </w:r>
    </w:p>
    <w:p>
      <w:pPr>
        <w:pStyle w:val="kar_subparagraph"/>
      </w:pPr>
      <w:r>
        <w:t xml:space="preserve">1.</w:t>
      </w:r>
      <w:r>
        <w:t xml:space="preserve"> </w:t>
      </w:r>
      <w:r>
        <w:t xml:space="preserve">KBE shall make committee meeting space available to the chairperson for business of the State Committee of Blind Vendors.</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State Committee of Blind Vendors shall adopt bylaws, which shall be approved by the office.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t xml:space="preserve">Enter into an agreement with the office for the operation of a Randolph-Sheppard vending facility under the auspices of KBE prior to beginning operation of a vending facility;</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t xml:space="preserve">Maintain presentable personal hygiene, appearance, and vending facility sanitation to assure pleasant accommodations for all customers;</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daily to assure proper functioning and report promptly to KBE any needed repair of equipment;</w:t>
      </w:r>
    </w:p>
    <w:p>
      <w:pPr>
        <w:pStyle w:val="kar_subsection"/>
      </w:pPr>
      <w:r>
        <w:t xml:space="preserve">(10)</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t xml:space="preserve">(11)</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t xml:space="preserve">(12)</w:t>
      </w:r>
      <w:r>
        <w:t xml:space="preserve"> </w:t>
      </w:r>
      <w:r>
        <w:t xml:space="preserve">Cooperate with vending facility audits that may be performed periodically at KBE expense;</w:t>
      </w:r>
    </w:p>
    <w:p>
      <w:pPr>
        <w:pStyle w:val="kar_subsection"/>
      </w:pPr>
      <w:r>
        <w:t xml:space="preserve">(13)</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(14)</w:t>
      </w:r>
      <w:r>
        <w:t xml:space="preserve"> </w:t>
      </w:r>
      <w:r>
        <w:t xml:space="preserve">Pay resaleable stock suppliers promptly and retain all invoices and receipts for three (3) calendar years;</w:t>
      </w:r>
    </w:p>
    <w:p>
      <w:pPr>
        <w:pStyle w:val="kar_subsection"/>
      </w:pPr>
      <w:r>
        <w:t xml:space="preserve">(15)</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t xml:space="preserve">(16)</w:t>
      </w:r>
      <w:r>
        <w:t xml:space="preserve"> </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t xml:space="preserve">(17)</w:t>
      </w:r>
      <w:r>
        <w:t xml:space="preserve"> </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(18)</w:t>
      </w:r>
      <w:r>
        <w:t xml:space="preserve"> </w:t>
      </w:r>
      <w:r>
        <w:t xml:space="preserve">Reimburse at wholesale cost the vending facility for merchandise taken from the vending facility for any personal use or charitable donation;</w:t>
      </w:r>
    </w:p>
    <w:p>
      <w:pPr>
        <w:pStyle w:val="kar_subsection"/>
      </w:pPr>
      <w:r>
        <w:t xml:space="preserve">(19)</w:t>
      </w:r>
      <w:r>
        <w:t xml:space="preserve"> </w:t>
      </w:r>
      <w:r>
        <w:t xml:space="preserve">Be responsible for payment of any taxes levied or assessed on the operation of the vending facility including local, state, and federal taxes;</w:t>
      </w:r>
    </w:p>
    <w:p>
      <w:pPr>
        <w:pStyle w:val="kar_subsection"/>
      </w:pPr>
      <w:r>
        <w:t xml:space="preserve">(20)</w:t>
      </w:r>
      <w:r>
        <w:t xml:space="preserve"> </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t xml:space="preserve">(21)</w:t>
      </w:r>
      <w:r>
        <w:t xml:space="preserve"> </w:t>
      </w:r>
      <w:r>
        <w:t xml:space="preserve">Not bind or obligate the office or represent to an entity that the vendor is a legal representative, agency, or employee of the office;</w:t>
      </w:r>
    </w:p>
    <w:p>
      <w:pPr>
        <w:pStyle w:val="kar_subsection"/>
      </w:pPr>
      <w:r>
        <w:t xml:space="preserve">(22)</w:t>
      </w:r>
      <w:r>
        <w:t xml:space="preserve"> </w:t>
      </w:r>
      <w:r>
        <w:t xml:space="preserve">Not remove or move any KBE-owned equipment located at any vending facility without approval from the director;</w:t>
      </w:r>
    </w:p>
    <w:p>
      <w:pPr>
        <w:pStyle w:val="kar_subsection"/>
      </w:pPr>
      <w:r>
        <w:t xml:space="preserve">(23)</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t xml:space="preserve">(24)</w:t>
      </w:r>
      <w:r>
        <w:t xml:space="preserve"> </w:t>
      </w:r>
      <w:r>
        <w:t xml:space="preserve">Adhere to the initial stock inventory requirements established in Section 6 of this administrative regulation;</w:t>
      </w:r>
    </w:p>
    <w:p>
      <w:pPr>
        <w:pStyle w:val="kar_subsection"/>
      </w:pPr>
      <w:r>
        <w:t xml:space="preserve">(25)</w:t>
      </w:r>
      <w:r>
        <w:t xml:space="preserve"> </w:t>
      </w:r>
      <w:r>
        <w:t xml:space="preserve">Cooperate with KBE staff in the ongoing supervision and monitoring of the vending facility to maximize efficiency, productivity, customer satisfaction, and market potential;</w:t>
      </w:r>
    </w:p>
    <w:p>
      <w:pPr>
        <w:pStyle w:val="kar_subsection"/>
      </w:pPr>
      <w:r>
        <w:t xml:space="preserve">(26)</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t xml:space="preserve">(27)</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t xml:space="preserve">(28)</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 and</w:t>
      </w:r>
    </w:p>
    <w:p>
      <w:pPr>
        <w:pStyle w:val="kar_subsection"/>
      </w:pPr>
      <w:r>
        <w:t xml:space="preserve">(29)</w:t>
      </w:r>
      <w:r>
        <w:t xml:space="preserve"> </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the vending facility, after first affording the vendor an administrative remedy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or nonnegotiable checks, including suspension or termination of a vendor's license, after first affording the vendor an administrative remedy;</w:t>
      </w:r>
    </w:p>
    <w:p>
      <w:pPr>
        <w:pStyle w:val="kar_subsection"/>
      </w:pPr>
      <w:r>
        <w:t xml:space="preserve">(7)</w:t>
      </w:r>
      <w:r>
        <w:t xml:space="preserve"> </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as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Office for the Blind, 275 East Main Street, Mail Stop 2-EJ,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952; eff. 2-1-84; recodified from 706 KAR 2:010, 4-4-85; Am. 12 Ky.R. 1168; eff. 2-4-86; 1527; eff. 4-17-86; 14 Ky.R. 1516; eff. 2-8-88; 15 Ky.R. 2275; eff. 7-7-89; Recodified from 720 KAR 1:010, 7-5-90; 27 Ky.R. 1885; 2447; eff. 3-19-2001; 33 Ky.R. 2157; 3169; eff. 5-4-2007; 38 Ky.R. 1230; 1568; eff. 4-6-12;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0014a5a3ee433a" /><Relationship Type="http://schemas.openxmlformats.org/officeDocument/2006/relationships/settings" Target="/word/settings.xml" Id="R7698449a604743e2" /></Relationships>
</file>