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cae4d25cca41d0" /></Relationships>
</file>

<file path=word/document.xml><?xml version="1.0" encoding="utf-8"?>
<w:document xmlns:w="http://schemas.openxmlformats.org/wordprocessingml/2006/main">
  <w:body>
    <w:p>
      <w:pPr>
        <w:pStyle w:val="kar_citation"/>
      </w:pPr>
      <w:r>
        <w:t>787 KAR 1:360.</w:t>
      </w:r>
      <w:r>
        <w:t xml:space="preserve"> </w:t>
      </w:r>
      <w:r>
        <w:t xml:space="preserve">Overpayment waivers.</w:t>
      </w:r>
    </w:p>
    <w:p>
      <w:pPr>
        <w:pStyle w:val="kar_markup_metadata"/>
      </w:pPr>
      <w:r>
        <w:t xml:space="preserve">RELATES TO: </w:t>
      </w:r>
      <w:r>
        <w:t xml:space="preserve">2021 Ky. Acts ch. 16, sec.2</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between January 27, 2020 and December 31, 2020, 2021 Ky. Acts ch. 16, sec.2 authorizes the secretary to waive overpayments of unemployment insurance benefits if the secretary, upon an alleged overpayment recipient's waiver request, finds the overpayment was made without fault on the part of the recipient and if recovery of would be contrary to equity and good conscience. This administrative regulation establishes definitions and procedures for waiving overpayments pursuant to KRS Chapter 341 and Ky. Acts ch. 16, sec 2.</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Labor Cabinet.</w:t>
      </w:r>
    </w:p>
    <w:p>
      <w:pPr>
        <w:pStyle w:val="kar_section"/>
      </w:pPr>
      <w:r>
        <w:t xml:space="preserve">Section 2.</w:t>
      </w:r>
      <w:r>
        <w:t xml:space="preserve"> </w:t>
      </w:r>
      <w:r>
        <w:t xml:space="preserve">Waiver Request. An individual shall make a 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2768; 48 Ky.R. 800;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c1775b8ec4188" /><Relationship Type="http://schemas.openxmlformats.org/officeDocument/2006/relationships/settings" Target="/word/settings.xml" Id="Rcf49eeaebff34fb2" /></Relationships>
</file>