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bc14b3ec5e4958" /></Relationships>
</file>

<file path=word/document.xml><?xml version="1.0" encoding="utf-8"?>
<w:document xmlns:w="http://schemas.openxmlformats.org/wordprocessingml/2006/main">
  <w:body>
    <w:p>
      <w:pPr>
        <w:pStyle w:val="kar_citation"/>
      </w:pPr>
      <w:r>
        <w:t>803 KAR 2:311.</w:t>
      </w:r>
      <w:r>
        <w:t xml:space="preserve"> </w:t>
      </w:r>
      <w:r>
        <w:t xml:space="preserve">Fire protection.</w:t>
      </w:r>
    </w:p>
    <w:p>
      <w:pPr>
        <w:pStyle w:val="kar_markup_metadata"/>
      </w:pPr>
      <w:r>
        <w:t xml:space="preserve">RELATES TO: </w:t>
      </w:r>
      <w:r>
        <w:t xml:space="preserve">KRS Chapter 338, 29 C.F.R. 1910.155-1910.165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fire protection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the Secretary of Labor, Commonwealth of Kentucky or Commissioner, Department of Workplace Standards, Labor Cabinet.</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"OSHA" means the Occupational Safety and Health Administration or the Kentucky Occupational Safety and Health Program.</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29 C.F.R. 1910 Subpart L, Adoption and Extension of Established Federal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694; eff. 12-15-1989; Am. 20 Ky.R. 2694; eff. 5-11-1994; 23 Ky.R. 1711; eff. 12-13-1996; 25 Ky.R. 1158; eff. 1-19-1999; 2447; eff. 6-16-1999; 30 Ky.R. 12-5-2003; TAm eff. 8-9-2007; 36 Ky.R. 167; 588; eff. 10-2-2009; TAm 7-12-2012; 46 Ky.R. 2830; 47 Ky.R. 317;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7bbb7e385d4924" /><Relationship Type="http://schemas.openxmlformats.org/officeDocument/2006/relationships/settings" Target="/word/settings.xml" Id="R1cfe41dcfac04ad0" /></Relationships>
</file>