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e8bf161de945b4" /></Relationships>
</file>

<file path=word/document.xml><?xml version="1.0" encoding="utf-8"?>
<w:document xmlns:w="http://schemas.openxmlformats.org/wordprocessingml/2006/main">
  <w:body>
    <w:p>
      <w:pPr>
        <w:pStyle w:val="kar_citation"/>
      </w:pPr>
      <w:r>
        <w:t>803 KAR 2:317.</w:t>
      </w:r>
      <w:r>
        <w:t xml:space="preserve"> </w:t>
      </w:r>
      <w:r>
        <w:t xml:space="preserve">Special industries.</w:t>
      </w:r>
    </w:p>
    <w:p>
      <w:pPr>
        <w:pStyle w:val="kar_markup_metadata"/>
      </w:pPr>
      <w:r>
        <w:t xml:space="preserve">RELATES TO: </w:t>
      </w:r>
      <w:r>
        <w:t xml:space="preserve">KRS 338.015, 338.051(3), 338.061, 29 C.F.R. 1910.261-1910.272</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necessary to accomplish the purposes of KRS Chapter 338 and authorizes the chairman of the board to adopt established federal standards without board approval if necessary to meet federal time requirements. 29 C.F.R. 1910.261 to 1910.272 authorize the federal requirements relating to special industries. This administrative regulation establishes the special industries standards to be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is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following federal requirements published by the Office of the Federal Register, National Archives and Records Services, General Services Administration:</w:t>
      </w:r>
    </w:p>
    <w:p>
      <w:pPr>
        <w:pStyle w:val="kar_subsection"/>
      </w:pPr>
      <w:r>
        <w:t xml:space="preserve">(1)</w:t>
      </w:r>
      <w:r>
        <w:t xml:space="preserve"> </w:t>
      </w:r>
      <w:r>
        <w:t xml:space="preserve">29 C.F.R. Subpart R, 1910.261-1910.272, effective July 1, 2016 and</w:t>
      </w:r>
    </w:p>
    <w:p>
      <w:pPr>
        <w:pStyle w:val="kar_subsection"/>
      </w:pPr>
      <w:r>
        <w:t xml:space="preserve">(2)</w:t>
      </w:r>
      <w:r>
        <w:t xml:space="preserve"> </w:t>
      </w:r>
      <w:r>
        <w:t xml:space="preserve">The revisions to Subpart R,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699; eff. 12-15-1989; Am. 17 Ky.R. 1852; eff. 1-6-1991; 20 Ky.R. 2698; eff. 5-11-1994; 21 Ky.R. 113; eff. 9-12-1994; 2256; eff. 4-20-1995; 22 Ky.R. 1730; eff. 5-16-1996; 23 Ky.R. 1722; eff. 12-13-1996; 25 Ky.R. 1161; eff. 1-19-1999; 2450; eff. 6-16-1999; 30 Ky.R. 710; eff. 12-5-2003; 31 Ky.R. 1594; 1818; eff. 5-26-2005; 32 Ky.R. 550; 873; eff. 12-2-2005; 33 Ky.R. 1724; 2302; eff. 3-9-2007; 35 Ky.R. 1302; 1758; eff. 3-6-2009; 38 Ky.R. 2027; eff. 8-31-2012; 40 Ky.R. 2834; eff. 9-5-2014; 42 Ky.R. 117, 683; eff. 10-2-2015; 42 Ky.R. 2958; eff. 9-2-2016; 43 Ky.R. 1275, 1563;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1e42f65d941b0" /><Relationship Type="http://schemas.openxmlformats.org/officeDocument/2006/relationships/settings" Target="/word/settings.xml" Id="Rc775c6b9e81b4edf" /></Relationships>
</file>