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f4c844eab419f" /></Relationships>
</file>

<file path=word/document.xml><?xml version="1.0" encoding="utf-8"?>
<w:document xmlns:w="http://schemas.openxmlformats.org/wordprocessingml/2006/main">
  <w:body>
    <w:p>
      <w:pPr>
        <w:pStyle w:val="kar_citation"/>
      </w:pPr>
      <w:r>
        <w:t>803 KAR 2:400.</w:t>
      </w:r>
      <w:r>
        <w:t xml:space="preserve"> </w:t>
      </w:r>
      <w:r>
        <w:t xml:space="preserve">Adoption of 29 C.F.R. Part 1926 Subpart A.</w:t>
      </w:r>
    </w:p>
    <w:p>
      <w:pPr>
        <w:pStyle w:val="kar_markup_metadata"/>
      </w:pPr>
      <w:r>
        <w:t xml:space="preserve">RELATES TO: </w:t>
      </w:r>
      <w:r>
        <w:t xml:space="preserve">KRS Chapter 338, 29 C.F.R. 1926.1-6</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adopt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standards to be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is defined by KRS 338.015(3).</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Administration, except as modified by the definitions established in Section 1 of this administrative regulation:</w:t>
      </w:r>
    </w:p>
    <w:p>
      <w:pPr>
        <w:pStyle w:val="kar_subsection"/>
      </w:pPr>
      <w:r>
        <w:t xml:space="preserve">(1)</w:t>
      </w:r>
      <w:r>
        <w:t xml:space="preserve"> </w:t>
      </w:r>
      <w:r>
        <w:t xml:space="preserve">29 C.F.R. 1926.1- 6; and</w:t>
      </w:r>
    </w:p>
    <w:p>
      <w:pPr>
        <w:pStyle w:val="kar_subsection"/>
      </w:pPr>
      <w:r>
        <w:t xml:space="preserve">(2)</w:t>
      </w:r>
      <w:r>
        <w:t xml:space="preserve"> </w:t>
      </w:r>
      <w:r>
        <w:t xml:space="preserve">The amendments to 29 C.F.R. 1926.6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703; eff. 12-15-1989; TAm eff. 8-9-2007; 37 Ky.R. 1055; 1434; eff. 1-3-2011; 40 Ky.R. 152; eff. 10-4-2013; 2839; 41 Ky.R. 271; eff. 9-5-2014; 42 Ky.R. 2968; 43 Ky.R. 334; eff. 9-2-2016; 46 Ky.R. 2709;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5ef558bc04f96" /><Relationship Type="http://schemas.openxmlformats.org/officeDocument/2006/relationships/settings" Target="/word/settings.xml" Id="Ra0969eede6794e49" /></Relationships>
</file>