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d05c13b45ed4ec6" /></Relationships>
</file>

<file path=word/document.xml><?xml version="1.0" encoding="utf-8"?>
<w:document xmlns:w="http://schemas.openxmlformats.org/wordprocessingml/2006/main">
  <w:body>
    <w:p>
      <w:pPr>
        <w:pStyle w:val="kar_citation"/>
      </w:pPr>
      <w:r>
        <w:t>803 KAR 2:405.</w:t>
      </w:r>
      <w:r>
        <w:t xml:space="preserve"> </w:t>
      </w:r>
      <w:r>
        <w:t xml:space="preserve">Fire protection and prevention.</w:t>
      </w:r>
    </w:p>
    <w:p>
      <w:pPr>
        <w:pStyle w:val="kar_markup_metadata"/>
      </w:pPr>
      <w:r>
        <w:t xml:space="preserve">RELATES TO: </w:t>
      </w:r>
      <w:r>
        <w:t xml:space="preserve">KRS 338.051(3), 338.061, 29 C.F.R. 1926.150-159</w:t>
      </w:r>
    </w:p>
    <w:p>
      <w:pPr>
        <w:pStyle w:val="kar_markup_metadata"/>
      </w:pPr>
      <w:r>
        <w:t xml:space="preserve">STATUTORY AUTHORITY: </w:t>
      </w:r>
      <w:r>
        <w:t xml:space="preserve">KRS 338.051, 338.061</w:t>
      </w:r>
    </w:p>
    <w:p>
      <w:pPr>
        <w:pStyle w:val="kar_markup_metadata"/>
      </w:pPr>
      <w:r>
        <w:t xml:space="preserve">NECESSITY, FUNCTION, AND CONFORMITY: </w:t>
      </w:r>
      <w:r>
        <w:t xml:space="preserve">KRS 338.051(3) requires the Kentucky Occupational Safety and Health Standards Board to promulgate occupational safety and health administrative regulations and authorizes the chairman to reference federal standards without board approval if necessary to meet federal time requirements. KRS 338.061 authorizes the board to establish, modify, or repeal standards and reference federal standards. This administrative regulation establishes standards that are enforced by the Department of Workplace Standards in construction.</w:t>
      </w:r>
    </w:p>
    <w:p>
      <w:pPr>
        <w:pStyle w:val="kar_section"/>
      </w:pPr>
      <w:r>
        <w:t xml:space="preserve">Section 1.</w:t>
      </w:r>
      <w:r>
        <w:t xml:space="preserve"> </w:t>
      </w:r>
      <w:r>
        <w:t xml:space="preserve">Definitions.</w:t>
      </w:r>
    </w:p>
    <w:p>
      <w:pPr>
        <w:pStyle w:val="kar_subsection"/>
      </w:pPr>
      <w:r>
        <w:t xml:space="preserve">(1)</w:t>
      </w:r>
      <w:r>
        <w:t xml:space="preserve"> </w:t>
      </w:r>
      <w:r>
        <w:t xml:space="preserve">"Assistant secretary" means Secretary, Labor Cabinet or Commissioner, Department of Workplace Standards, Labor Cabinet.</w:t>
      </w:r>
    </w:p>
    <w:p>
      <w:pPr>
        <w:pStyle w:val="kar_subsection"/>
      </w:pPr>
      <w:r>
        <w:t xml:space="preserve">(2)</w:t>
      </w:r>
      <w:r>
        <w:t xml:space="preserve"> </w:t>
      </w:r>
      <w:r>
        <w:t xml:space="preserve">"C.F.R." means Code of Federal Regulations.</w:t>
      </w:r>
    </w:p>
    <w:p>
      <w:pPr>
        <w:pStyle w:val="kar_subsection"/>
      </w:pPr>
      <w:r>
        <w:t xml:space="preserve">(3)</w:t>
      </w:r>
      <w:r>
        <w:t xml:space="preserve"> </w:t>
      </w:r>
      <w:r>
        <w:t xml:space="preserve">"Employee" is defined by KRS 338.015(2).</w:t>
      </w:r>
    </w:p>
    <w:p>
      <w:pPr>
        <w:pStyle w:val="kar_subsection"/>
      </w:pPr>
      <w:r>
        <w:t xml:space="preserve">(4)</w:t>
      </w:r>
      <w:r>
        <w:t xml:space="preserve"> </w:t>
      </w:r>
      <w:r>
        <w:t xml:space="preserve">"Employer" is defined by KRS 338.0151(1).</w:t>
      </w:r>
    </w:p>
    <w:p>
      <w:pPr>
        <w:pStyle w:val="kar_section"/>
      </w:pPr>
      <w:r>
        <w:t xml:space="preserve">Section 2.</w:t>
      </w:r>
      <w:r>
        <w:t xml:space="preserve"> </w:t>
      </w:r>
      <w:r>
        <w:t xml:space="preserve">Except as established in Section 1 of this administrative regulation, the construction industry shall comply with 29 C.F.R. 1926 Subpart F, Fire Protection and Prevention published in the Office of the Federal Register, National Archives and Records Services, General Services Administration.</w:t>
      </w:r>
    </w:p>
    <w:p>
      <w:pPr>
        <w:pStyle w:val="kar_history"/>
        <w:sectPr>
          <w:pgSz w:w="12240" w:h="15840" w:orient="portrait" w:code="1"/>
          <w:pgMar w:top="1080" w:right="1080" w:bottom="1080" w:left="1080" w:header="720" w:footer="720" w:gutter="0"/>
          <w:paperSrc w:first="263" w:other="263"/>
          <w:noEndnote/>
          <w:docGrid w:linePitch="218"/>
        </w:sectPr>
      </w:pPr>
      <w:r>
        <w:t xml:space="preserve">(16 Ky.R. 710; eff. 12-15-1989; Am. 20 Ky.R. 2711; eff. 5-11-1994; 23 Ky.R. 3946; eff. 7-17-1997; 25 Ky.R. 2459; eff. 6-16-1999; TAm eff. 9-8-2011; 38 Ky.R. 2040; 39 Ky.R. 217; eff. 8-31-2012; 47 Ky.R. 1636, 2380; eff. 8-3-2021.)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b0673cee3ed4bdd" /><Relationship Type="http://schemas.openxmlformats.org/officeDocument/2006/relationships/settings" Target="/word/settings.xml" Id="R287cd1b52025466b" /></Relationships>
</file>