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28c929462c4f61" /></Relationships>
</file>

<file path=word/document.xml><?xml version="1.0" encoding="utf-8"?>
<w:document xmlns:w="http://schemas.openxmlformats.org/wordprocessingml/2006/main">
  <w:body>
    <w:p>
      <w:pPr>
        <w:pStyle w:val="kar_citation"/>
      </w:pPr>
      <w:r>
        <w:t>102 KAR 1:037.</w:t>
      </w:r>
      <w:r>
        <w:t xml:space="preserve"> </w:t>
      </w:r>
      <w:r>
        <w:t xml:space="preserve">Administrative staff membership.</w:t>
      </w:r>
    </w:p>
    <w:p>
      <w:pPr>
        <w:pStyle w:val="kar_markup_metadata"/>
      </w:pPr>
      <w:r>
        <w:t xml:space="preserve">RELATES TO: </w:t>
      </w:r>
      <w:r>
        <w:t xml:space="preserve">KRS 161.220</w:t>
      </w:r>
    </w:p>
    <w:p>
      <w:pPr>
        <w:pStyle w:val="kar_markup_metadata"/>
      </w:pPr>
      <w:r>
        <w:t xml:space="preserve">STATUTORY AUTHORITY: </w:t>
      </w:r>
      <w:r>
        <w:t xml:space="preserve">KRS 161.220, 161.310</w:t>
      </w:r>
    </w:p>
    <w:p>
      <w:pPr>
        <w:pStyle w:val="kar_markup_metadata"/>
      </w:pPr>
      <w:r>
        <w:t xml:space="preserve">NECESSITY, FUNCTION, AND CONFORMITY: </w:t>
      </w:r>
      <w:r>
        <w:t xml:space="preserve">KRS 161.220(4)(d) authorizes the Board of Trustees to designate by administrative regulation the members of the staff of the Teachers' Retirement System who shall be members of the system. This administrative regulation sets out the positions which shall be covered by this section.</w:t>
      </w:r>
    </w:p>
    <w:p>
      <w:pPr>
        <w:pStyle w:val="kar_section"/>
      </w:pPr>
      <w:r>
        <w:t xml:space="preserve">Section 1.</w:t>
      </w:r>
      <w:r>
        <w:t xml:space="preserve"> </w:t>
      </w:r>
      <w:r>
        <w:t xml:space="preserve">Any position requiring graduation from a four (4) year college or university as a condition of employment shall be included in the membership of the Teachers' Retirement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(TRS-12(a); 1 Ky.R. 460; eff. 3-12-75; Am. 5 Ky.R. 21; eff. 9-6-78; Crt eff. 2-27-2020; 46 Ky.R. 1583, 2222;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978a930a6d479d" /><Relationship Type="http://schemas.openxmlformats.org/officeDocument/2006/relationships/settings" Target="/word/settings.xml" Id="R04e0d1a07f09466c" /></Relationships>
</file>