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8793b3fab84059" /></Relationships>
</file>

<file path=word/document.xml><?xml version="1.0" encoding="utf-8"?>
<w:document xmlns:w="http://schemas.openxmlformats.org/wordprocessingml/2006/main">
  <w:body>
    <w:p>
      <w:pPr>
        <w:pStyle w:val="kar_citation"/>
      </w:pPr>
      <w:r>
        <w:t>805 KAR 4:080.</w:t>
      </w:r>
      <w:r>
        <w:t xml:space="preserve"> </w:t>
      </w:r>
      <w:r>
        <w:t xml:space="preserve">Blasters' qualifications.</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Blasters' Qualifications.</w:t>
      </w:r>
    </w:p>
    <w:p>
      <w:pPr>
        <w:pStyle w:val="kar_subsection"/>
      </w:pPr>
      <w:r>
        <w:t xml:space="preserve">(1)</w:t>
      </w:r>
      <w:r>
        <w:t xml:space="preserve"> </w:t>
      </w:r>
      <w:r>
        <w:t xml:space="preserve">A blaster shall be able to understand and give written and oral orders.</w:t>
      </w:r>
    </w:p>
    <w:p>
      <w:pPr>
        <w:pStyle w:val="kar_subsection"/>
      </w:pPr>
      <w:r>
        <w:t xml:space="preserve">(2)</w:t>
      </w:r>
      <w:r>
        <w:t xml:space="preserve"> </w:t>
      </w:r>
      <w:r>
        <w:t xml:space="preserve">A blaster should be in good physical condition and not be addicted to narcotics, intoxicants, or similar types of drugs.</w:t>
      </w:r>
    </w:p>
    <w:p>
      <w:pPr>
        <w:pStyle w:val="kar_subsection"/>
      </w:pPr>
      <w:r>
        <w:t xml:space="preserve">(3)</w:t>
      </w:r>
      <w:r>
        <w:t xml:space="preserve"> </w:t>
      </w:r>
      <w:r>
        <w:t xml:space="preserve">A blaster shall be qualified by reason of training, knowledge or experience, in the field of transporting, storing, handling, and the use of explosives, and have a working knowledge of state and local laws and regulations which pertain to explosives.</w:t>
      </w:r>
    </w:p>
    <w:p>
      <w:pPr>
        <w:pStyle w:val="kar_subsection"/>
      </w:pPr>
      <w:r>
        <w:t xml:space="preserve">(4)</w:t>
      </w:r>
      <w:r>
        <w:t xml:space="preserve"> </w:t>
      </w:r>
      <w:r>
        <w:t xml:space="preserve">Blasters shall be required to furnish satisfactory evidence of competency in handling explosives and performing in a safe manner the type of blasting that will be required.</w:t>
      </w:r>
    </w:p>
    <w:p>
      <w:pPr>
        <w:pStyle w:val="kar_subsection"/>
      </w:pPr>
      <w:r>
        <w:t xml:space="preserve">(5)</w:t>
      </w:r>
      <w:r>
        <w:t xml:space="preserve"> </w:t>
      </w:r>
      <w:r>
        <w:t xml:space="preserve">The blaster shall be knowledgeable and competent in the use of each type of blasting method used.</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004:080. 2 Ky.R. 611; 3 Ky.R. 364; eff. 9-1-1976;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35d74b43ad46a9" /><Relationship Type="http://schemas.openxmlformats.org/officeDocument/2006/relationships/settings" Target="/word/settings.xml" Id="R65c3ac062e2b404c" /></Relationships>
</file>