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944fa60450d4cc7" /></Relationships>
</file>

<file path=word/document.xml><?xml version="1.0" encoding="utf-8"?>
<w:document xmlns:w="http://schemas.openxmlformats.org/wordprocessingml/2006/main">
  <w:body>
    <w:p>
      <w:pPr>
        <w:pStyle w:val="kar_citation"/>
      </w:pPr>
      <w:r>
        <w:t>805 KAR 4:165.</w:t>
      </w:r>
      <w:r>
        <w:t xml:space="preserve"> </w:t>
      </w:r>
      <w:r>
        <w:t xml:space="preserve">Use of nonelectric initiation systems.</w:t>
      </w:r>
    </w:p>
    <w:p>
      <w:pPr>
        <w:pStyle w:val="kar_markup_metadata"/>
      </w:pPr>
      <w:r>
        <w:t xml:space="preserve">RELATES TO: </w:t>
      </w:r>
      <w:r>
        <w:t xml:space="preserve">KRS 351.330</w:t>
      </w:r>
    </w:p>
    <w:p>
      <w:pPr>
        <w:pStyle w:val="kar_markup_metadata"/>
      </w:pPr>
      <w:r>
        <w:t xml:space="preserve">STATUTORY AUTHORITY: </w:t>
      </w:r>
      <w:r>
        <w:t xml:space="preserve">KRS Chapter 13A, 351.335</w:t>
      </w:r>
    </w:p>
    <w:p>
      <w:pPr>
        <w:pStyle w:val="kar_markup_metadata"/>
      </w:pPr>
      <w:r>
        <w:t xml:space="preserve">NECESSITY, FUNCTION, AND CONFORMITY: </w:t>
      </w:r>
      <w:r>
        <w:t xml:space="preserve">KRS 351.330 requires that the Department for Natural Resources prescribe rules to ensure that the use of explosives be conducted in a manner so that the safety of persons or property is not threatened. This administrative regulation provides standards to prevent the misuse of nonelectric initiation systems.</w:t>
      </w:r>
    </w:p>
    <w:p>
      <w:pPr>
        <w:pStyle w:val="kar_section"/>
      </w:pPr>
      <w:r>
        <w:t xml:space="preserve">Section 1.</w:t>
      </w:r>
      <w:r>
        <w:t xml:space="preserve"> </w:t>
      </w:r>
      <w:r>
        <w:t xml:space="preserve"> </w:t>
      </w:r>
    </w:p>
    <w:p>
      <w:pPr>
        <w:pStyle w:val="kar_subsection"/>
      </w:pPr>
      <w:r>
        <w:t xml:space="preserve">(1)</w:t>
      </w:r>
      <w:r>
        <w:t xml:space="preserve"> </w:t>
      </w:r>
      <w:r>
        <w:t xml:space="preserve">All nonelectric initiation systems and components of these systems shall be used in accordance with their manufacturers recommendations and instructions.</w:t>
      </w:r>
    </w:p>
    <w:p>
      <w:pPr>
        <w:pStyle w:val="kar_subsection"/>
      </w:pPr>
      <w:r>
        <w:t xml:space="preserve">(2)</w:t>
      </w:r>
      <w:r>
        <w:t xml:space="preserve"> </w:t>
      </w:r>
      <w:r>
        <w:t xml:space="preserve">All members of the blasting crew shall be instructed in the safe use of the initiation system and its components. It shall be the duty of the blaster in charge to provide adequate on-the-job training and supervision in the safe use of such system.</w:t>
      </w:r>
    </w:p>
    <w:p>
      <w:pPr>
        <w:pStyle w:val="kar_subsection"/>
      </w:pPr>
      <w:r>
        <w:t xml:space="preserve">(3)</w:t>
      </w:r>
      <w:r>
        <w:t xml:space="preserve"> </w:t>
      </w:r>
      <w:r>
        <w:t xml:space="preserve">No tool shall be used to pry on any component containing a detonator, nor shall any tool be used to open, close, fasten, or clean out any connector containing a detonator of detonating device.</w:t>
      </w:r>
    </w:p>
    <w:p>
      <w:pPr>
        <w:pStyle w:val="kar_subsection"/>
      </w:pPr>
      <w:r>
        <w:t xml:space="preserve">(4)</w:t>
      </w:r>
      <w:r>
        <w:t xml:space="preserve"> </w:t>
      </w:r>
      <w:r>
        <w:t xml:space="preserve">Components of any initiating system shall be used as originally manufactured; no one shall attempt to modify or alter any component of an initiation system. Components which are defective, damaged, or incompatible shall not be used, but should be returned to the manufacturer or properly destroyed.</w:t>
      </w:r>
    </w:p>
    <w:p>
      <w:pPr>
        <w:pStyle w:val="kar_subsection"/>
      </w:pPr>
      <w:r>
        <w:t xml:space="preserve">(5)</w:t>
      </w:r>
      <w:r>
        <w:t xml:space="preserve"> </w:t>
      </w:r>
      <w:r>
        <w:t xml:space="preserve">When using surface components which detonate and throw shrapnel, such components shall be covered with adequate amounts of earth of other materials to prevent cut-offs and misfires.</w:t>
      </w:r>
    </w:p>
    <w:p>
      <w:pPr>
        <w:pStyle w:val="kar_subsection"/>
      </w:pPr>
      <w:r>
        <w:t xml:space="preserve">(6)</w:t>
      </w:r>
      <w:r>
        <w:t xml:space="preserve"> </w:t>
      </w:r>
      <w:r>
        <w:t xml:space="preserve">All blasting operations shall cease during the approach and progress of a thunderstorm, regardless of the type of initiation system in use.</w:t>
      </w:r>
    </w:p>
    <w:p>
      <w:pPr>
        <w:pStyle w:val="kar_subsection"/>
      </w:pPr>
      <w:r>
        <w:t xml:space="preserve">(7)</w:t>
      </w:r>
      <w:r>
        <w:t xml:space="preserve"> </w:t>
      </w:r>
      <w:r>
        <w:t xml:space="preserve">All detonators shall be completely embedded inside the primer cartridge, and securely fastened in a manner to prevent excessive tension or bending of the cord or tube.</w:t>
      </w:r>
    </w:p>
    <w:p>
      <w:pPr>
        <w:pStyle w:val="kar_subsection"/>
      </w:pPr>
      <w:r>
        <w:t xml:space="preserve">(8)</w:t>
      </w:r>
      <w:r>
        <w:t xml:space="preserve"> </w:t>
      </w:r>
      <w:r>
        <w:t xml:space="preserve">When and explosive bulk truck or other vehicle is operated on a blast site, care shall be taken to ensure that the vehicle is not driven over the tubing, connectors of any surface delay component. Precautions shall be made to protect these elements before the vehicle is operated on the blast site.</w:t>
      </w:r>
    </w:p>
    <w:p>
      <w:pPr>
        <w:pStyle w:val="kar_subsection"/>
      </w:pPr>
      <w:r>
        <w:t xml:space="preserve">(9)</w:t>
      </w:r>
      <w:r>
        <w:t xml:space="preserve"> </w:t>
      </w:r>
      <w:r>
        <w:t xml:space="preserve">When using a system with surface delays or detonators, any row of holes near a highwall where there is a danger of falling rocks shall be connected into the shot last.</w:t>
      </w:r>
    </w:p>
    <w:p>
      <w:pPr>
        <w:pStyle w:val="kar_subsection"/>
      </w:pPr>
      <w:r>
        <w:t xml:space="preserve">(10)</w:t>
      </w:r>
      <w:r>
        <w:t xml:space="preserve"> </w:t>
      </w:r>
      <w:r>
        <w:t xml:space="preserve">In multiple row blasts, the initiation system shall not be connected from row to row until all drilling and loading have been completed. In single row blasts, the components shall not be connected from hole to hole until all drilling and loading are completed.</w:t>
      </w:r>
    </w:p>
    <w:p>
      <w:pPr>
        <w:pStyle w:val="kar_history"/>
        <w:sectPr>
          <w:pgSz w:w="12240" w:h="15840" w:orient="portrait" w:code="1"/>
          <w:pgMar w:top="1080" w:right="1080" w:bottom="1080" w:left="1080" w:header="720" w:footer="720" w:gutter="0"/>
          <w:paperSrc w:first="263" w:other="263"/>
          <w:noEndnote/>
          <w:docGrid w:linePitch="218"/>
        </w:sectPr>
      </w:pPr>
      <w:r>
        <w:t xml:space="preserve">(805 KAR 004:165. 17 Ky.R. 3341; eff. 6-26-1991; TAm eff. 8-9-2007; Crt eff. 6-27-2018; Crt eff. 6-2-2025.)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90665d2b6b4041" /><Relationship Type="http://schemas.openxmlformats.org/officeDocument/2006/relationships/settings" Target="/word/settings.xml" Id="Rbc8a31649a9d4397" /></Relationships>
</file>