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363f9079ca46eb" /></Relationships>
</file>

<file path=word/document.xml><?xml version="1.0" encoding="utf-8"?>
<w:document xmlns:w="http://schemas.openxmlformats.org/wordprocessingml/2006/main">
  <w:body>
    <w:p>
      <w:pPr>
        <w:pStyle w:val="kar_citation"/>
      </w:pPr>
      <w:r>
        <w:t>102 KAR 1:140.</w:t>
      </w:r>
      <w:r>
        <w:t xml:space="preserve"> </w:t>
      </w:r>
      <w:r>
        <w:t xml:space="preserve">Disability.</w:t>
      </w:r>
    </w:p>
    <w:p>
      <w:pPr>
        <w:pStyle w:val="kar_markup_metadata"/>
      </w:pPr>
      <w:r>
        <w:t xml:space="preserve">RELATES TO: </w:t>
      </w:r>
      <w:r>
        <w:t xml:space="preserve">KRS 161.661</w:t>
      </w:r>
    </w:p>
    <w:p>
      <w:pPr>
        <w:pStyle w:val="kar_markup_metadata"/>
      </w:pPr>
      <w:r>
        <w:t xml:space="preserve">STATUTORY AUTHORITY: </w:t>
      </w:r>
      <w:r>
        <w:t xml:space="preserve">KRS 161.310</w:t>
      </w:r>
    </w:p>
    <w:p>
      <w:pPr>
        <w:pStyle w:val="kar_markup_metadata"/>
      </w:pPr>
      <w:r>
        <w:t xml:space="preserve">NECESSITY, FUNCTION, AND CONFORMITY: </w:t>
      </w:r>
      <w:r>
        <w:t xml:space="preserve">KRS 161.661(5) provides that benefits to disability retirees shall be recalculated at the termination of the entitlement period as defined in KRS 161.661(3). This administrative regulation sets out the procedures to be followed in making these new calculations of payable benefits.</w:t>
      </w:r>
    </w:p>
    <w:p>
      <w:pPr>
        <w:pStyle w:val="kar_section"/>
      </w:pPr>
      <w:r>
        <w:t xml:space="preserve">Section 1.</w:t>
      </w:r>
      <w:r>
        <w:t xml:space="preserve"> </w:t>
      </w:r>
      <w:r>
        <w:t xml:space="preserve">When a retirement allowance is recalculated following the termination of the entitlement period for disability benefits, the member may choose any option plan authorized under KRS 161.630. Survivors of a member whose allowance has been recalculated shall not be eligible for survivor benefits as set forth in KRS 161.520.</w:t>
      </w:r>
    </w:p>
    <w:p>
      <w:pPr>
        <w:pStyle w:val="kar_section"/>
      </w:pPr>
      <w:r>
        <w:t xml:space="preserve">Section 2.</w:t>
      </w:r>
      <w:r>
        <w:t xml:space="preserve"> </w:t>
      </w:r>
      <w:r>
        <w:t xml:space="preserve">Requirements for medical reexaminations, income and employment restrictions, and reevaluation of eligibility status, shall be the same as disability retirement in KRS 161.661.</w:t>
      </w:r>
    </w:p>
    <w:p>
      <w:pPr>
        <w:pStyle w:val="kar_section"/>
      </w:pPr>
      <w:r>
        <w:t xml:space="preserve">Section 3.</w:t>
      </w:r>
      <w:r>
        <w:t xml:space="preserve"> </w:t>
      </w:r>
      <w:r>
        <w:t xml:space="preserve">Any medical coverage extended to persons retired by reason of disability under the terms of the statutes and contracts with insurance carriers shall be deemed to extend to those persons who retired by reason of disability on July 1, 1964, and thereafter, and whose eligibility period as set forth in KRS 161.661(3) and (5), has expired.</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001:140. TRS-30; 1 Ky.R. 462; eff. 3-12-1975; 17 Ky.R. 2477; eff. 4-5-1991;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4f9fc9804c4118" /><Relationship Type="http://schemas.openxmlformats.org/officeDocument/2006/relationships/settings" Target="/word/settings.xml" Id="R427031cf9f854d2c" /></Relationships>
</file>