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4eabda287e441d" /></Relationships>
</file>

<file path=word/document.xml><?xml version="1.0" encoding="utf-8"?>
<w:document xmlns:w="http://schemas.openxmlformats.org/wordprocessingml/2006/main">
  <w:body>
    <w:p>
      <w:pPr>
        <w:pStyle w:val="kar_citation"/>
      </w:pPr>
      <w:r>
        <w:t>806 KAR 2:100.</w:t>
      </w:r>
      <w:r>
        <w:t xml:space="preserve"> </w:t>
      </w:r>
      <w:r>
        <w:t xml:space="preserve">Disclosure of insurance premium surcharge.</w:t>
      </w:r>
    </w:p>
    <w:p>
      <w:pPr>
        <w:pStyle w:val="kar_markup_metadata"/>
      </w:pPr>
      <w:r>
        <w:t xml:space="preserve">RELATES TO: </w:t>
      </w:r>
      <w:r>
        <w:t xml:space="preserve">KRS 136.392</w:t>
      </w:r>
    </w:p>
    <w:p>
      <w:pPr>
        <w:pStyle w:val="kar_markup_metadata"/>
      </w:pPr>
      <w:r>
        <w:t xml:space="preserve">STATUTORY AUTHORITY: </w:t>
      </w:r>
      <w:r>
        <w:t xml:space="preserve">KRS 136.392(1)(a)</w:t>
      </w:r>
    </w:p>
    <w:p>
      <w:pPr>
        <w:pStyle w:val="kar_markup_metadata"/>
      </w:pPr>
      <w:r>
        <w:t xml:space="preserve">NECESSITY, FUNCTION, AND CONFORMITY: </w:t>
      </w:r>
      <w:r>
        <w:t xml:space="preserve">KRS 136.392(1)(a) requires that the premium surcharge collected by an insurer shall be disclosed to policyholders pursuant to administrative regulations promulgated by the commissioner of the Department of Insurance. This administrative regulation establishes the manner in which the surcharge required by KRS 136.392 is to be disclosed to policyholders.</w:t>
      </w:r>
    </w:p>
    <w:p>
      <w:pPr>
        <w:pStyle w:val="kar_section"/>
      </w:pPr>
      <w:r>
        <w:t xml:space="preserve">Section 1.</w:t>
      </w:r>
      <w:r>
        <w:t xml:space="preserve"> </w:t>
      </w:r>
    </w:p>
    <w:p>
      <w:pPr>
        <w:pStyle w:val="kar_subsection"/>
      </w:pPr>
      <w:r>
        <w:t xml:space="preserve">(1)</w:t>
      </w:r>
      <w:r>
        <w:t xml:space="preserve"> </w:t>
      </w:r>
      <w:r>
        <w:t xml:space="preserve">Each policy subject to KRS 136.392 issued to an insured shall include a notice, conspicuously placed on the declarations page, renewal certificate, or billing instrument, indicating that the premium includes the surcharge required by KRS 136.392.</w:t>
      </w:r>
    </w:p>
    <w:p>
      <w:pPr>
        <w:pStyle w:val="kar_subsection"/>
      </w:pPr>
      <w:r>
        <w:t xml:space="preserve">(2)</w:t>
      </w:r>
      <w:r>
        <w:t xml:space="preserve"> </w:t>
      </w:r>
      <w:r>
        <w:t xml:space="preserve">The amount of surcharge shall be separately itemized on the declarations page or billing instrument used by the insurer for newly issued policies and renewals subject to KRS 136.392.</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100; eff. 8-7-84; TAm eff. 8-9-2007; 45 Ky.R. 1425, 3076;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9d0007997f4636" /><Relationship Type="http://schemas.openxmlformats.org/officeDocument/2006/relationships/settings" Target="/word/settings.xml" Id="R8248d02f090945f5" /></Relationships>
</file>