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4f1af328146fe" /></Relationships>
</file>

<file path=word/document.xml><?xml version="1.0" encoding="utf-8"?>
<w:document xmlns:w="http://schemas.openxmlformats.org/wordprocessingml/2006/main">
  <w:body>
    <w:p>
      <w:pPr>
        <w:pStyle w:val="kar_citation"/>
      </w:pPr>
      <w:r>
        <w:t>806 KAR 17:095.</w:t>
      </w:r>
      <w:r>
        <w:t xml:space="preserve"> </w:t>
      </w:r>
      <w:r>
        <w:t xml:space="preserve">Reimbursement for general anesthesia and facility charges for dental procedures.</w:t>
      </w:r>
    </w:p>
    <w:p>
      <w:pPr>
        <w:pStyle w:val="kar_markup_metadata"/>
      </w:pPr>
      <w:r>
        <w:t xml:space="preserve">RELATES TO: </w:t>
      </w:r>
      <w:r>
        <w:t xml:space="preserve">KRS 304.17A-149</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authorizes the Executive Director of Insurance to promulgate reasonable administrative rules and administrative regulations necessary for or as an aid to the effectuation of any provision of the Kentucky Insurance Code as defined in KRS 304.1-010. This administrative regulation establishes definitions and guidelines for an insurer's reimbursement of general anesthesia and facility charges associated with dental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"Health benefit plan" is defined in KRS 304.17A-005(22).</w:t>
      </w:r>
    </w:p>
    <w:p>
      <w:pPr>
        <w:pStyle w:val="kar_subsection"/>
      </w:pPr>
      <w:r>
        <w:t xml:space="preserve">(2)</w:t>
      </w:r>
      <w:r>
        <w:t xml:space="preserve"> </w:t>
      </w:r>
      <w:r>
        <w:t xml:space="preserve">"Insurer" is defined in KRS 304.17A-005(27).</w:t>
      </w:r>
    </w:p>
    <w:p>
      <w:pPr>
        <w:pStyle w:val="kar_subsection"/>
      </w:pPr>
      <w:r>
        <w:t xml:space="preserve">(3)</w:t>
      </w:r>
      <w:r>
        <w:t xml:space="preserve"> </w:t>
      </w:r>
      <w:r>
        <w:t xml:space="preserve">"Serious mental condition" or "significant behavioral problem" means a condition:</w:t>
      </w:r>
    </w:p>
    <w:p>
      <w:pPr>
        <w:pStyle w:val="kar_paragraph"/>
      </w:pPr>
      <w:r>
        <w:t xml:space="preserve">(a)</w:t>
      </w:r>
      <w:r>
        <w:t xml:space="preserve"> </w:t>
      </w:r>
      <w:r>
        <w:t xml:space="preserve">Identified by a diagnostic code from the most recent edition of the:</w:t>
      </w:r>
    </w:p>
    <w:p>
      <w:pPr>
        <w:pStyle w:val="kar_subparagraph"/>
      </w:pPr>
      <w:r>
        <w:t xml:space="preserve">1.</w:t>
      </w:r>
      <w:r>
        <w:t xml:space="preserve"> </w:t>
      </w:r>
      <w:r>
        <w:t xml:space="preserve">International Classification of Diseases-Clinical Modification, ICD-9-CM, including only diagnosis codes ranging from 290 through 299.9, 300 through 316, and 317 through 319; or</w:t>
      </w:r>
    </w:p>
    <w:p>
      <w:pPr>
        <w:pStyle w:val="kar_subparagraph"/>
      </w:pPr>
      <w:r>
        <w:t xml:space="preserve">2.</w:t>
      </w:r>
      <w:r>
        <w:t xml:space="preserve"> </w:t>
      </w:r>
      <w:r>
        <w:t xml:space="preserve">Diagnostic and Statistical Manual of Mental Disorders, DSM-IV; and</w:t>
      </w:r>
    </w:p>
    <w:p>
      <w:pPr>
        <w:pStyle w:val="kar_paragraph"/>
      </w:pPr>
      <w:r>
        <w:t xml:space="preserve">(b)</w:t>
      </w:r>
      <w:r>
        <w:t xml:space="preserve"> </w:t>
      </w:r>
      <w:r>
        <w:t xml:space="preserve">In a person whose:</w:t>
      </w:r>
    </w:p>
    <w:p>
      <w:pPr>
        <w:pStyle w:val="kar_subparagraph"/>
      </w:pPr>
      <w:r>
        <w:t xml:space="preserve">1.</w:t>
      </w:r>
      <w:r>
        <w:t xml:space="preserve"> </w:t>
      </w:r>
      <w:r>
        <w:t xml:space="preserve">Inability to cooperate during dental care by a dentist performed in a location other than a hospital or ambulatory surgical facility can reasonably be inferred from the person's diagnosis and medical history; or</w:t>
      </w:r>
    </w:p>
    <w:p>
      <w:pPr>
        <w:pStyle w:val="kar_subparagraph"/>
      </w:pPr>
      <w:r>
        <w:t xml:space="preserve">2.</w:t>
      </w:r>
      <w:r>
        <w:t xml:space="preserve"> </w:t>
      </w:r>
      <w:r>
        <w:t xml:space="preserve">Airway, breathing, or circulation of blood may be compromised during dental care by a dentist performed in a location other than a hospital or ambulatory surgical facility.</w:t>
      </w:r>
    </w:p>
    <w:p>
      <w:pPr>
        <w:pStyle w:val="kar_subsection"/>
      </w:pPr>
      <w:r>
        <w:t xml:space="preserve">(4)</w:t>
      </w:r>
      <w:r>
        <w:t xml:space="preserve"> </w:t>
      </w:r>
      <w:r>
        <w:t xml:space="preserve">"Serious physical condition" means a disease or condition requiring on-going medical care that may cause compromise of the airway, breathing, or circulation of blood during dental care by a dentist performed in a location other than a hospital or ambulatory surgical facility.</w:t>
      </w:r>
    </w:p>
    <w:p>
      <w:pPr>
        <w:pStyle w:val="kar_section"/>
      </w:pPr>
      <w:r>
        <w:t xml:space="preserve">Section 2.</w:t>
      </w:r>
      <w:r>
        <w:t xml:space="preserve"> </w:t>
      </w:r>
      <w:r>
        <w:t xml:space="preserve">Requirements of an Insurer. An insurer shall cover the costs of general anesthesia and hospital or ambulatory surgical facility charges for dental care in accordance with KRS 304.17A-149, and Sections 1 and 2 of this administrative regulation for a covered person: with a serious physical condition; with a serious mental condition; with a significant behavioral problem; or under the age of nine (9) years.</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International Classification of Diseases, 9th Revision, Clinical Modification, "ICD-9-CM", Volumes 1 and 2 (2003); and</w:t>
      </w:r>
    </w:p>
    <w:p>
      <w:pPr>
        <w:pStyle w:val="kar_paragraph"/>
      </w:pPr>
      <w:r>
        <w:t xml:space="preserve">(b)</w:t>
      </w:r>
      <w:r>
        <w:t xml:space="preserve"> </w:t>
      </w:r>
      <w:r>
        <w:t xml:space="preserve">Diagnostic and Statistical Manual of Mental Disorders, 4th Edition, "DSM-IV", (2003).</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017:095. 29 Ky.R. 1713, 2098; eff. 2-16-2003; TAm eff. 8-9-2007; Crt eff. 2-26-2020; Repealed by 806 KAR 017:511, eff. 01-04-2022.)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2a165e96d3483c" /><Relationship Type="http://schemas.openxmlformats.org/officeDocument/2006/relationships/settings" Target="/word/settings.xml" Id="Re43482ed76ab41ad" /></Relationships>
</file>