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ce6441d14443d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17:350.</w:t>
      </w:r>
      <w:r>
        <w:t xml:space="preserve"> </w:t>
      </w:r>
      <w:r>
        <w:t xml:space="preserve">Guaranteed Acceptance Program (GAP) reporting requirements.</w:t>
      </w:r>
    </w:p>
    <w:p>
      <w:pPr>
        <w:pStyle w:val="kar_markup_metadata"/>
      </w:pPr>
      <w:r>
        <w:t xml:space="preserve">RELATES TO: </w:t>
      </w:r>
      <w:r>
        <w:t xml:space="preserve">KRS 304.17B-021(2), 304.17B-023</w:t>
      </w:r>
    </w:p>
    <w:p>
      <w:pPr>
        <w:pStyle w:val="kar_markup_metadata"/>
      </w:pPr>
      <w:r>
        <w:t xml:space="preserve">STATUTORY AUTHORITY: </w:t>
      </w:r>
      <w:r>
        <w:t xml:space="preserve">KRS 304.2-110(1), 304.17B-031(1)</w:t>
      </w:r>
    </w:p>
    <w:p>
      <w:pPr>
        <w:pStyle w:val="kar_markup_metadata"/>
      </w:pPr>
      <w:r>
        <w:t xml:space="preserve">NECESSITY, FUNCTION, AND CONFORMITY: </w:t>
      </w:r>
      <w:r>
        <w:t xml:space="preserve">KRS 304.2-110(1) provides that the executive director may promulgate administrative regulations necessary for or as an aid to the effectuation of any provision of the Kentucky Insurance Code. KRS 304.17B-023 establishes reporting requirements for the Guaranteed Acceptance Program. This administrative regulation prescribes the form and the time schedule for submitting reports to the office for each calendar year.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Definitions.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"Office" is defined in KRS 304.1-050(2).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"Earned premium" is defined in KRS 304.17B-001(8).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"Guaranteed Acceptance Program" or "GAP" is defined in KRS 304.17B-001(11).</w:t>
      </w:r>
    </w:p>
    <w:p>
      <w:pPr>
        <w:pStyle w:val="kar_subsection"/>
      </w:pPr>
      <w:r>
        <w:t xml:space="preserve">(4)</w:t>
      </w:r>
      <w:r>
        <w:t xml:space="preserve"> </w:t>
      </w:r>
      <w:r>
        <w:t xml:space="preserve">"Guaranteed Acceptance Program Electronic Report Format-A" or HIPMC-GAPERF-A-1 means a three and five-tenths (3.5) inch diskette in a Microsoft Excel spreadsheet format with written procedural instructions for reporting annual data pertaining to insurer premiums and GAP individuals.</w:t>
      </w:r>
    </w:p>
    <w:p>
      <w:pPr>
        <w:pStyle w:val="kar_subsection"/>
      </w:pPr>
      <w:r>
        <w:t xml:space="preserve">(5)</w:t>
      </w:r>
      <w:r>
        <w:t xml:space="preserve"> </w:t>
      </w:r>
      <w:r>
        <w:t xml:space="preserve">"Guaranteed Acceptance Program Electronic Report Format-M" or HIPMC-GAPERF-M-1 means a three and five-tenths (3.5) inch diskette in a Microsoft Excel spreadsheet format with written procedural instructions for reporting monthly data pertaining to insurer premiums and GAP individuals.</w:t>
      </w:r>
    </w:p>
    <w:p>
      <w:pPr>
        <w:pStyle w:val="kar_subsection"/>
      </w:pPr>
      <w:r>
        <w:t xml:space="preserve">(6)</w:t>
      </w:r>
      <w:r>
        <w:t xml:space="preserve"> </w:t>
      </w:r>
      <w:r>
        <w:t xml:space="preserve">"Guaranteed Acceptance Program participating insurer" is defined in KRS 304.17B-001(12).</w:t>
      </w:r>
    </w:p>
    <w:p>
      <w:pPr>
        <w:pStyle w:val="kar_subsection"/>
      </w:pPr>
      <w:r>
        <w:t xml:space="preserve">(7)</w:t>
      </w:r>
      <w:r>
        <w:t xml:space="preserve"> </w:t>
      </w:r>
      <w:r>
        <w:t xml:space="preserve">"Health benefit plan" is defined in KRS 304.17A-005(22).</w:t>
      </w:r>
    </w:p>
    <w:p>
      <w:pPr>
        <w:pStyle w:val="kar_subsection"/>
      </w:pPr>
      <w:r>
        <w:t xml:space="preserve">(8)</w:t>
      </w:r>
      <w:r>
        <w:t xml:space="preserve"> </w:t>
      </w:r>
      <w:r>
        <w:t xml:space="preserve">"Insurer" is defined in KRS 304.17A-005(27).</w:t>
      </w:r>
    </w:p>
    <w:p>
      <w:pPr>
        <w:pStyle w:val="kar_subsection"/>
      </w:pPr>
      <w:r>
        <w:t xml:space="preserve">(9)</w:t>
      </w:r>
      <w:r>
        <w:t xml:space="preserve"> </w:t>
      </w:r>
      <w:r>
        <w:t xml:space="preserve">"Supporting Insurer" is defined in KRS 304.17B-001(27).</w:t>
      </w:r>
    </w:p>
    <w:p>
      <w:pPr>
        <w:pStyle w:val="kar_section"/>
      </w:pPr>
      <w:r>
        <w:t xml:space="preserve">Section 2.</w:t>
      </w:r>
      <w:r>
        <w:t xml:space="preserve"> </w:t>
      </w:r>
      <w:r>
        <w:t xml:space="preserve">GAP Participating Insurer's Monthly Report. A GAP participating insurer shall submit a HIPMC-GAPERF-M-1 (04/01), incorporated by reference in this administrative regulation, to the office within thirty (30) calendar days after the end of each calendar month.</w:t>
      </w:r>
    </w:p>
    <w:p>
      <w:pPr>
        <w:pStyle w:val="kar_section"/>
      </w:pPr>
      <w:r>
        <w:t xml:space="preserve">Section 3.</w:t>
      </w:r>
      <w:r>
        <w:t xml:space="preserve"> </w:t>
      </w:r>
      <w:r>
        <w:t xml:space="preserve">Supporting Insurer's and Stop-Loss Carrier's Quarterly Reports. A supporting insurer and stop-loss carrier shall submit a HIPMC-GAPQR-2 (04/01), incorporated by reference in this administrative regulation, to the office within thirty (30) calendar days after the end of each calendar quarter.</w:t>
      </w:r>
    </w:p>
    <w:p>
      <w:pPr>
        <w:pStyle w:val="kar_section"/>
      </w:pPr>
      <w:r>
        <w:t xml:space="preserve">Section 4.</w:t>
      </w:r>
      <w:r>
        <w:t xml:space="preserve"> </w:t>
      </w:r>
      <w:r>
        <w:t xml:space="preserve">GAP Participating Insurer's Annual Reports. A GAP participating insurer shall submit a HIPMC-GAPERF-A-1 (12/00), incorporated by reference in this administrative regulation, to the office within forty-five (45) calendar days after the end of each calendar year.</w:t>
      </w:r>
    </w:p>
    <w:p>
      <w:pPr>
        <w:pStyle w:val="kar_section"/>
      </w:pPr>
      <w:r>
        <w:t xml:space="preserve">Section 5.</w:t>
      </w:r>
      <w:r>
        <w:t xml:space="preserve"> </w:t>
      </w:r>
      <w:r>
        <w:t xml:space="preserve">Certification. A GAP participating insurer shall complete and attach a HIPMC-GAPC-1, incorporated by reference in this administrative regulation, to the following reports, when submitted to the office: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HIPMC-GAPERF-M-1 (04/01); and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HIPMC-GAPERF-A-1 (12/00).</w:t>
      </w:r>
    </w:p>
    <w:p>
      <w:pPr>
        <w:pStyle w:val="kar_section"/>
      </w:pPr>
      <w:r>
        <w:t xml:space="preserve">Section 6.</w:t>
      </w:r>
      <w:r>
        <w:t xml:space="preserve"> </w:t>
      </w:r>
      <w:r>
        <w:t xml:space="preserve">Annual Premium Verification.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After the end of a calendar year, the office may request in writing that a supporting insurer verify the amount of premiums reported by the insurer for that calendar year.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If a premium verification is requested pursuant to subsection (1) of this section, a supporting insurer shall submit the following documentation: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 </w:t>
      </w:r>
    </w:p>
    <w:p>
      <w:pPr>
        <w:pStyle w:val="kar_subparagraph"/>
      </w:pPr>
      <w:r>
        <w:t xml:space="preserve">1.</w:t>
      </w:r>
      <w:r>
        <w:t xml:space="preserve"> </w:t>
      </w:r>
      <w:r>
        <w:t xml:space="preserve">Confirmation that the reported health benefit plan or stop-loss premium amounts are correct; or</w:t>
      </w:r>
    </w:p>
    <w:p>
      <w:pPr>
        <w:pStyle w:val="kar_subparagraph"/>
      </w:pPr>
      <w:r>
        <w:t xml:space="preserve">2.</w:t>
      </w:r>
      <w:r>
        <w:t xml:space="preserve"> </w:t>
      </w:r>
      <w:r>
        <w:t xml:space="preserve">Corrections of reported health benefit plan or stop-loss premium amounts; and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A HIPMC-GAPAFF-1 (06/01), incorporated by reference into this administrative regulation.</w:t>
      </w:r>
    </w:p>
    <w:p>
      <w:pPr>
        <w:pStyle w:val="kar_section"/>
      </w:pPr>
      <w:r>
        <w:t xml:space="preserve">Section 7.</w:t>
      </w:r>
      <w:r>
        <w:t xml:space="preserve"> </w:t>
      </w:r>
      <w:r>
        <w:t xml:space="preserve">Material Incorporated by Reference.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The following material is incorporated by reference: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Guaranteed Acceptance Program Affidavit, HIPMC-GAPAFF-1 (06/01);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Guaranteed Acceptance Program (GAP) Data Certification Form, HIPMC-GAPC-1 (12/00);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Guaranteed Acceptance Program Electronic Report Format - Annual for GAP Participating Insurers, HIPMC-GAPERF-A-1 (12/00);</w:t>
      </w:r>
    </w:p>
    <w:p>
      <w:pPr>
        <w:pStyle w:val="kar_paragraph"/>
      </w:pPr>
      <w:r>
        <w:t xml:space="preserve">(d)</w:t>
      </w:r>
      <w:r>
        <w:t xml:space="preserve"> </w:t>
      </w:r>
      <w:r>
        <w:t xml:space="preserve">Guaranteed Acceptance Program Electronic Report Format - Monthly for GAP Participating Insurers, HIPMC-GAPERF-M-1 (04/01); and</w:t>
      </w:r>
    </w:p>
    <w:p>
      <w:pPr>
        <w:pStyle w:val="kar_paragraph"/>
      </w:pPr>
      <w:r>
        <w:t xml:space="preserve">(e)</w:t>
      </w:r>
      <w:r>
        <w:t xml:space="preserve"> </w:t>
      </w:r>
      <w:r>
        <w:t xml:space="preserve">Supporting Insurer's and Stop-Loss Carrier's Quarterly Report, HIPMC-GAPQR-2 (04/01).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This material may be inspected, copied, or obtained, subject to applicable copyright law, at the Kentucky Office of Insurance, 215 West Main Street, Frankfort, Kentucky 40601, Monday through Friday, 8 a.m. to 4:30 p.m. Forms may also be obtained on the office's Internet Web site at http://doi.ppr.ky.gov/kentucky/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(28 Ky.R. 203; eff. 9-10-2001; TAm eff. 8-9-2007; Crt eff. 2-26-2020; Repealed by 806 KAR 017:531 effective 3-7-2023.)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d4274d985e641d4" /><Relationship Type="http://schemas.openxmlformats.org/officeDocument/2006/relationships/settings" Target="/word/settings.xml" Id="R126bd258b0e643ff" /></Relationships>
</file>