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7ccb6a1fdd4887" /></Relationships>
</file>

<file path=word/document.xml><?xml version="1.0" encoding="utf-8"?>
<w:document xmlns:w="http://schemas.openxmlformats.org/wordprocessingml/2006/main">
  <w:body>
    <w:p>
      <w:pPr>
        <w:pStyle w:val="kar_citation"/>
      </w:pPr>
      <w:r>
        <w:t>806 KAR 46:030.</w:t>
      </w:r>
      <w:r>
        <w:t xml:space="preserve"> </w:t>
      </w:r>
      <w:r>
        <w:t xml:space="preserve">Reasonable time for violation correction.</w:t>
      </w:r>
    </w:p>
    <w:p>
      <w:pPr>
        <w:pStyle w:val="kar_markup_metadata"/>
      </w:pPr>
      <w:r>
        <w:t xml:space="preserve">RELATES TO: </w:t>
      </w:r>
      <w:r>
        <w:t xml:space="preserve">KRS 304.48-220(1)(e)</w:t>
      </w:r>
    </w:p>
    <w:p>
      <w:pPr>
        <w:pStyle w:val="kar_markup_metadata"/>
      </w:pPr>
      <w:r>
        <w:t xml:space="preserve">STATUTORY AUTHORITY: </w:t>
      </w:r>
      <w:r>
        <w:t xml:space="preserve">KRS 304.48-230, 304.48-220(1)(e)</w:t>
      </w:r>
    </w:p>
    <w:p>
      <w:pPr>
        <w:pStyle w:val="kar_markup_metadata"/>
      </w:pPr>
      <w:r>
        <w:t xml:space="preserve">NECESSITY, FUNCTION, AND CONFORMITY: </w:t>
      </w:r>
      <w:r>
        <w:t xml:space="preserve">KRS 304.48-230 states that the commissioner may promulgate reasonable administrative regulations necessary for the proper administration of KRS Chapter 304 Subtitle 48. Pursuant to KRS 304.48-220(1)(e), the commissioner should establish a reasonable time period for a liability self-insurance group to correct a violation of KRS Chapter 304 Subtitle 48 or related administrative regulations.</w:t>
      </w:r>
    </w:p>
    <w:p>
      <w:pPr>
        <w:pStyle w:val="kar_section"/>
      </w:pPr>
      <w:r>
        <w:t xml:space="preserve">Section 1.</w:t>
      </w:r>
      <w:r>
        <w:t xml:space="preserve"> </w:t>
      </w:r>
      <w:r>
        <w:t xml:space="preserve">If a liability self-insurance group fails to correct a violation of KRS Chapter 304 Subtitle 48 or related administrative regulations within thirty (30) days of receiving notice of the violation pursuant to KRS 304.2-120, the commissioner may suspend or revoke the certificate of filing of the liability self-insurance group.</w:t>
      </w:r>
    </w:p>
    <w:p>
      <w:pPr>
        <w:pStyle w:val="kar_section"/>
      </w:pPr>
      <w:r>
        <w:t xml:space="preserve">Section 2.</w:t>
      </w:r>
      <w:r>
        <w:t xml:space="preserve"> </w:t>
      </w:r>
      <w:r>
        <w:t xml:space="preserve">Additional thirty (30) day time periods may be granted by the commissioner upon a showing by the liability self-insurance group and determination by the commissioner of good cause for each extension. A request for extension shall be submitted in writing not less than ten (10) days prior to the running of each thirty (30) day time period. The request for extension shall contain sufficient detail to permit the commissioner to make an informed decision.</w:t>
      </w:r>
    </w:p>
    <w:p>
      <w:pPr>
        <w:pStyle w:val="kar_section"/>
      </w:pPr>
      <w:r>
        <w:t xml:space="preserve">Section 3.</w:t>
      </w:r>
      <w:r>
        <w:t xml:space="preserve"> </w:t>
      </w:r>
      <w:r>
        <w:t xml:space="preserve">A liability self-insurance group shall notify the commissioner in writing and provide supporting documentation immediately upon correcting a violation of KRS Chapter 304 Subtitle 48 or related administrative regulations.</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224; eff. 9-11-96;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5cd4aa6f3a4517" /><Relationship Type="http://schemas.openxmlformats.org/officeDocument/2006/relationships/settings" Target="/word/settings.xml" Id="Rd01f6d0a4ce1408d" /></Relationships>
</file>