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636ecc0008474e" /></Relationships>
</file>

<file path=word/document.xml><?xml version="1.0" encoding="utf-8"?>
<w:document xmlns:w="http://schemas.openxmlformats.org/wordprocessingml/2006/main">
  <w:body>
    <w:p>
      <w:pPr>
        <w:pStyle w:val="kar_citation"/>
      </w:pPr>
      <w:r>
        <w:t>808 KAR 10:010.</w:t>
      </w:r>
      <w:r>
        <w:t xml:space="preserve"> </w:t>
      </w:r>
      <w:r>
        <w:t xml:space="preserve">Forms for application, registration, notice filing, reporting and compliance.</w:t>
      </w:r>
    </w:p>
    <w:p>
      <w:pPr>
        <w:pStyle w:val="kar_markup_metadata"/>
      </w:pPr>
      <w:r>
        <w:t xml:space="preserve">RELATES TO: </w:t>
      </w:r>
      <w:r>
        <w:t xml:space="preserve">KRS 292.327, 292.330, 292.331, 292.332, 292.333, 292.334, 292.350(2), 292.360(2), 292.370(2), 292.380(2), 292.410(1)(q), 292.430(1), (2)</w:t>
      </w:r>
    </w:p>
    <w:p>
      <w:pPr>
        <w:pStyle w:val="kar_markup_metadata"/>
      </w:pPr>
      <w:r>
        <w:t xml:space="preserve">STATUTORY AUTHORITY: </w:t>
      </w:r>
      <w:r>
        <w:t xml:space="preserve">KRS 292.327(1), 292.330, 292.331(1), (5), (6), 292.332, 292.333, 292.334, 292.350(2), 292.360(2), 292.370(2), 292.410(1)(q), 292.430(1), 292.500(3)</w:t>
      </w:r>
    </w:p>
    <w:p>
      <w:pPr>
        <w:pStyle w:val="kar_markup_metadata"/>
      </w:pPr>
      <w:r>
        <w:t xml:space="preserve">NECESSITY, FUNCTION, AND CONFORMITY: </w:t>
      </w:r>
      <w:r>
        <w:t xml:space="preserve">KRS 292.327(1), 292.331(1), (5), (6), 292.332, 292.333, 292.334, 292.350(2), 292.360(2), 292.370(2), 292.410(1)(q), and 292.430(1) and (2) require the commissioner to prescribe the required forms for registration or renewal registration, for a notice filing, for a registration exemption, and for withdrawal of registration. This administrative regulation establishes the required forms and incorporates by reference those forms.</w:t>
      </w:r>
    </w:p>
    <w:p>
      <w:pPr>
        <w:pStyle w:val="kar_section"/>
      </w:pPr>
      <w:r>
        <w:t xml:space="preserve">Section 1.</w:t>
      </w:r>
      <w:r>
        <w:t xml:space="preserve"> </w:t>
      </w:r>
    </w:p>
    <w:p>
      <w:pPr>
        <w:pStyle w:val="kar_subsection"/>
      </w:pPr>
      <w:r>
        <w:t xml:space="preserve">(1)</w:t>
      </w:r>
      <w:r>
        <w:t xml:space="preserve"> </w:t>
      </w:r>
      <w:r>
        <w:t xml:space="preserve">Pursuant to KRS 292.331(1), Form BD, Uniform Application for Broker-Dealer Registration, shall be completed to register as a broker-dealer in Kentucky.</w:t>
      </w:r>
    </w:p>
    <w:p>
      <w:pPr>
        <w:pStyle w:val="kar_subsection"/>
      </w:pPr>
      <w:r>
        <w:t xml:space="preserve">(2)</w:t>
      </w:r>
      <w:r>
        <w:t xml:space="preserve"> </w:t>
      </w:r>
      <w:r>
        <w:t xml:space="preserve">Pursuant to KRS 292.331(1), Form U-4, Uniform Application for Securities Industry Registration or Transfer, shall be completed to:</w:t>
      </w:r>
    </w:p>
    <w:p>
      <w:pPr>
        <w:pStyle w:val="kar_paragraph"/>
      </w:pPr>
      <w:r>
        <w:t xml:space="preserve">(a)</w:t>
      </w:r>
      <w:r>
        <w:t xml:space="preserve"> </w:t>
      </w:r>
      <w:r>
        <w:t xml:space="preserve">Register as an agent or an investment adviser representative in Kentucky; or</w:t>
      </w:r>
    </w:p>
    <w:p>
      <w:pPr>
        <w:pStyle w:val="kar_paragraph"/>
      </w:pPr>
      <w:r>
        <w:t xml:space="preserve">(b)</w:t>
      </w:r>
      <w:r>
        <w:t xml:space="preserve"> </w:t>
      </w:r>
      <w:r>
        <w:t xml:space="preserve">Transfer an agent's or representative's registration to another broker-dealer, issuer, or investment adviser.</w:t>
      </w:r>
    </w:p>
    <w:p>
      <w:pPr>
        <w:pStyle w:val="kar_subsection"/>
      </w:pPr>
      <w:r>
        <w:t xml:space="preserve">(3)</w:t>
      </w:r>
      <w:r>
        <w:t xml:space="preserve"> </w:t>
      </w:r>
      <w:r>
        <w:t xml:space="preserve">Pursuant to KRS 292.331(5), Form 33-e-1, Application for Renewal of Issuer Agent Registration, shall be completed to renew registration as an issuer agent in Kentucky.</w:t>
      </w:r>
    </w:p>
    <w:p>
      <w:pPr>
        <w:pStyle w:val="kar_subsection"/>
      </w:pPr>
      <w:r>
        <w:t xml:space="preserve">(4)</w:t>
      </w:r>
      <w:r>
        <w:t xml:space="preserve"> </w:t>
      </w:r>
      <w:r>
        <w:t xml:space="preserve">Pursuant to KRS 292.331(1) and 292.332, Form ADV, Uniform Application for Investment Adviser Registration, shall be completed electronically to register or notice file as an investment adviser or covered adviser in Kentucky.</w:t>
      </w:r>
    </w:p>
    <w:p>
      <w:pPr>
        <w:pStyle w:val="kar_subsection"/>
      </w:pPr>
      <w:r>
        <w:t xml:space="preserve">(5)</w:t>
      </w:r>
      <w:r>
        <w:t xml:space="preserve"> </w:t>
      </w:r>
      <w:r>
        <w:t xml:space="preserve">Pursuant to KRS 292.350(2), 292.360(2), and 292.370(2), Form U-1, Uniform Application to Register Securities, shall be completed to register a security for sale in Kentucky by coordination, qualification, or notification.</w:t>
      </w:r>
    </w:p>
    <w:p>
      <w:pPr>
        <w:pStyle w:val="kar_subsection"/>
      </w:pPr>
      <w:r>
        <w:t xml:space="preserve">(6)</w:t>
      </w:r>
      <w:r>
        <w:t xml:space="preserve"> </w:t>
      </w:r>
      <w:r>
        <w:t xml:space="preserve">Pursuant to KRS 292.327(1), Form NF, Uniform Investment Company Notice Filing, shall be completed to make a notice filing in Kentucky.</w:t>
      </w:r>
    </w:p>
    <w:p>
      <w:pPr>
        <w:pStyle w:val="kar_subsection"/>
      </w:pPr>
      <w:r>
        <w:t xml:space="preserve">(7)</w:t>
      </w:r>
      <w:r>
        <w:t xml:space="preserve"> </w:t>
      </w:r>
      <w:r>
        <w:t xml:space="preserve">Pursuant to KRS 292.327(2), Form D, Notice of Exempt Offering of Securities, under Section 18(b)(4)(D) of the Securities Act of 1933, shall be completed to file for an exemption or register an offering under 808 KAR 10:280, Section 2(1).</w:t>
      </w:r>
    </w:p>
    <w:p>
      <w:pPr>
        <w:pStyle w:val="kar_subsection"/>
      </w:pPr>
      <w:r>
        <w:t xml:space="preserve">(8)</w:t>
      </w:r>
      <w:r>
        <w:t xml:space="preserve"> </w:t>
      </w:r>
      <w:r>
        <w:t xml:space="preserve">Pursuant to KRS 292.430(1) and (2), Form U-2, Uniform Consent to Service of Process, shall be completed by an issuer required to file a consent to service of process.</w:t>
      </w:r>
    </w:p>
    <w:p>
      <w:pPr>
        <w:pStyle w:val="kar_subsection"/>
      </w:pPr>
      <w:r>
        <w:t xml:space="preserve">(9)</w:t>
      </w:r>
      <w:r>
        <w:t xml:space="preserve"> </w:t>
      </w:r>
      <w:r>
        <w:t xml:space="preserve">Pursuant to KRS 292.334(5), Form BDW, Uniform Request for Broker-Dealer Withdrawal, shall be completed if a broker-dealer withdraws his registration in Kentucky.</w:t>
      </w:r>
    </w:p>
    <w:p>
      <w:pPr>
        <w:pStyle w:val="kar_subsection"/>
      </w:pPr>
      <w:r>
        <w:t xml:space="preserve">(10)</w:t>
      </w:r>
      <w:r>
        <w:t xml:space="preserve"> </w:t>
      </w:r>
      <w:r>
        <w:t xml:space="preserve">Pursuant to 808 KAR 10:280, Form U-7, Small Company Offering Registration, shall be completed by a company who:</w:t>
      </w:r>
    </w:p>
    <w:p>
      <w:pPr>
        <w:pStyle w:val="kar_paragraph"/>
      </w:pPr>
      <w:r>
        <w:t xml:space="preserve">(a)</w:t>
      </w:r>
      <w:r>
        <w:t xml:space="preserve"> </w:t>
      </w:r>
      <w:r>
        <w:t xml:space="preserve">Meets the eligibility requirements established in that administrative regulation; and</w:t>
      </w:r>
    </w:p>
    <w:p>
      <w:pPr>
        <w:pStyle w:val="kar_paragraph"/>
      </w:pPr>
      <w:r>
        <w:t xml:space="preserve">(b)</w:t>
      </w:r>
      <w:r>
        <w:t xml:space="preserve"> </w:t>
      </w:r>
      <w:r>
        <w:t xml:space="preserve">Wants to register an offering pursuant to that administrative regulation.</w:t>
      </w:r>
    </w:p>
    <w:p>
      <w:pPr>
        <w:pStyle w:val="kar_subsection"/>
      </w:pPr>
      <w:r>
        <w:t xml:space="preserve">(11)</w:t>
      </w:r>
      <w:r>
        <w:t xml:space="preserve"> </w:t>
      </w:r>
      <w:r>
        <w:t xml:space="preserve">Pursuant to KRS 292.334(5), Form U5, Uniform Termination Notice for Securities Industry Registration, shall be completed to terminate registration as an agent or investment adviser representative.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BD, Uniform Application for Broker-Dealer Registration", December, 2019;</w:t>
      </w:r>
    </w:p>
    <w:p>
      <w:pPr>
        <w:pStyle w:val="kar_paragraph"/>
      </w:pPr>
      <w:r>
        <w:t xml:space="preserve">(b)</w:t>
      </w:r>
      <w:r>
        <w:t xml:space="preserve"> </w:t>
      </w:r>
      <w:r>
        <w:t xml:space="preserve">"Form U4, Uniform Application for Securities Industry Registration or Transfer", December, 2019;</w:t>
      </w:r>
    </w:p>
    <w:p>
      <w:pPr>
        <w:pStyle w:val="kar_paragraph"/>
      </w:pPr>
      <w:r>
        <w:t xml:space="preserve">(c)</w:t>
      </w:r>
      <w:r>
        <w:t xml:space="preserve"> </w:t>
      </w:r>
      <w:r>
        <w:t xml:space="preserve">"Form 33-e-1, Application for Renewal of Issuer Agent Registration", December, 2019;</w:t>
      </w:r>
    </w:p>
    <w:p>
      <w:pPr>
        <w:pStyle w:val="kar_paragraph"/>
      </w:pPr>
      <w:r>
        <w:t xml:space="preserve">(d)</w:t>
      </w:r>
      <w:r>
        <w:t xml:space="preserve"> </w:t>
      </w:r>
      <w:r>
        <w:t xml:space="preserve">"Form ADV, Uniform Application for Investment Adviser Registration", December, 2019;</w:t>
      </w:r>
    </w:p>
    <w:p>
      <w:pPr>
        <w:pStyle w:val="kar_paragraph"/>
      </w:pPr>
      <w:r>
        <w:t xml:space="preserve">(e)</w:t>
      </w:r>
      <w:r>
        <w:t xml:space="preserve"> </w:t>
      </w:r>
      <w:r>
        <w:t xml:space="preserve">"Form U-1, Uniform Application to Register Securities", December, 2019;</w:t>
      </w:r>
    </w:p>
    <w:p>
      <w:pPr>
        <w:pStyle w:val="kar_paragraph"/>
      </w:pPr>
      <w:r>
        <w:t xml:space="preserve">(f)</w:t>
      </w:r>
      <w:r>
        <w:t xml:space="preserve"> </w:t>
      </w:r>
      <w:r>
        <w:t xml:space="preserve">"Form NF, Uniform Investment Company Notice Filing", December, 2019;</w:t>
      </w:r>
    </w:p>
    <w:p>
      <w:pPr>
        <w:pStyle w:val="kar_paragraph"/>
      </w:pPr>
      <w:r>
        <w:t xml:space="preserve">(g)</w:t>
      </w:r>
      <w:r>
        <w:t xml:space="preserve"> </w:t>
      </w:r>
      <w:r>
        <w:t xml:space="preserve">"Form D, Notice of Exempt Offering of Securities", December, 2019;</w:t>
      </w:r>
    </w:p>
    <w:p>
      <w:pPr>
        <w:pStyle w:val="kar_paragraph"/>
      </w:pPr>
      <w:r>
        <w:t xml:space="preserve">(h)</w:t>
      </w:r>
      <w:r>
        <w:t xml:space="preserve"> </w:t>
      </w:r>
      <w:r>
        <w:t xml:space="preserve">"Form U-2, Uniform Consent to Service of Process", December, 2019;</w:t>
      </w:r>
    </w:p>
    <w:p>
      <w:pPr>
        <w:pStyle w:val="kar_paragraph"/>
      </w:pPr>
      <w:r>
        <w:t xml:space="preserve">(i)</w:t>
      </w:r>
      <w:r>
        <w:t xml:space="preserve"> </w:t>
      </w:r>
      <w:r>
        <w:t xml:space="preserve">"Form BDW, Uniform Request for Broker-Dealer Withdrawal", December, 2019;</w:t>
      </w:r>
    </w:p>
    <w:p>
      <w:pPr>
        <w:pStyle w:val="kar_paragraph"/>
      </w:pPr>
      <w:r>
        <w:t xml:space="preserve">(j)</w:t>
      </w:r>
      <w:r>
        <w:t xml:space="preserve"> </w:t>
      </w:r>
      <w:r>
        <w:t xml:space="preserve">"Form U-7, Small Company Offering Registration", December, 2019; and</w:t>
      </w:r>
    </w:p>
    <w:p>
      <w:pPr>
        <w:pStyle w:val="kar_paragraph"/>
      </w:pPr>
      <w:r>
        <w:t xml:space="preserve">(k)</w:t>
      </w:r>
      <w:r>
        <w:t xml:space="preserve"> </w:t>
      </w:r>
      <w:r>
        <w:t xml:space="preserve">"Form U5, Uniform Termination Notice for Securities Industry Registration", December, 2019.</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of Financial Institutions, 500 Mero St 2SW19, Frankfort, Kentucky 40601, Monday through Friday, 8 a.m. to 4:30 p.m.; or</w:t>
      </w:r>
    </w:p>
    <w:p>
      <w:pPr>
        <w:pStyle w:val="kar_paragraph"/>
      </w:pPr>
      <w:r>
        <w:t xml:space="preserve">(b)</w:t>
      </w:r>
      <w:r>
        <w:t xml:space="preserve"> </w:t>
      </w:r>
      <w:r>
        <w:t xml:space="preserve">Financial Industry Regulatory Authority (FINRA), 1735 K Street, N.W., Washington, D.C. 20006, or a regional FINRA office.</w:t>
      </w:r>
    </w:p>
    <w:p>
      <w:pPr>
        <w:pStyle w:val="kar_subsection"/>
      </w:pPr>
      <w:r>
        <w:t xml:space="preserve">(3)</w:t>
      </w:r>
      <w:r>
        <w:t xml:space="preserve"> </w:t>
      </w:r>
      <w:r>
        <w:t xml:space="preserve">Form ADV may also be obtained from the Securities and Exchange Commission, Branch of BD and IA Registration, 100 F Street, NE, Washington, D.C. 20549</w:t>
      </w:r>
    </w:p>
    <w:p>
      <w:pPr>
        <w:pStyle w:val="kar_history"/>
        <w:sectPr>
          <w:pgSz w:w="12240" w:h="15840" w:orient="portrait" w:code="1"/>
          <w:pgMar w:top="1080" w:right="1080" w:bottom="1080" w:left="1080" w:header="720" w:footer="720" w:gutter="0"/>
          <w:paperSrc w:first="263" w:other="263"/>
          <w:noEndnote/>
          <w:docGrid w:linePitch="218"/>
        </w:sectPr>
      </w:pPr>
      <w:r>
        <w:t xml:space="preserve">(SR 500(3)-1; 1 Ky.R. 1092; eff. 6-11-75; Am. 8 Ky.R. 523; 879; eff. 2-1-82; 9 Ky.R. 613; eff. 12-1-82; 11 Ky.R. 1903; eff. 7-9-85; 18 Ky.R. 199; 701; eff. 9-6-91; 3238; eff. 7-4-92; 24 Ky.R. 2172; 25 Ky.R. 83; eff. 6-25-98; 32 Ky.R. 1784; 2015; eff. 6-2-2006; 37 Ky.R. 2482; 2836; eff. 7-1-11; TAm eff. 12-3-2019;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48aa870aba478c" /><Relationship Type="http://schemas.openxmlformats.org/officeDocument/2006/relationships/settings" Target="/word/settings.xml" Id="R27647859f5b64801" /></Relationships>
</file>