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e30cd77e84b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10:050.</w:t>
      </w:r>
      <w:r>
        <w:t xml:space="preserve"> </w:t>
      </w:r>
      <w:r>
        <w:t xml:space="preserve">Application withdrawal.</w:t>
      </w:r>
    </w:p>
    <w:p>
      <w:pPr>
        <w:pStyle w:val="kar_markup_metadata"/>
      </w:pPr>
      <w:r>
        <w:t xml:space="preserve">RELATES TO: </w:t>
      </w:r>
      <w:r>
        <w:t xml:space="preserve">KRS 292.331</w:t>
      </w:r>
    </w:p>
    <w:p>
      <w:pPr>
        <w:pStyle w:val="kar_markup_metadata"/>
      </w:pPr>
      <w:r>
        <w:t xml:space="preserve">STATUTORY AUTHORITY: </w:t>
      </w:r>
      <w:r>
        <w:t xml:space="preserve">KRS 292.331(6), 292.500(3)</w:t>
      </w:r>
    </w:p>
    <w:p>
      <w:pPr>
        <w:pStyle w:val="kar_markup_metadata"/>
      </w:pPr>
      <w:r>
        <w:t xml:space="preserve">NECESSITY, FUNCTION, AND CONFORMITY: </w:t>
      </w:r>
      <w:r>
        <w:t xml:space="preserve">KRS 292.331(6) authorizes the commissioner to promulgate administrative regulations that impose conditions on the registration of broker-dealers, investment advisers, investment adviser representatives, or agents. This administrative regulation establishes application withdrawal procedures for applicants for registration as agents, broker-dealers, investment advisers, and investment adviser representatives.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application for registration as agent, broker-dealer, investment adviser, or investment adviser representative shall be presumed to have been withdrawn if the applicant takes no affirmative action to consummate the registration for a period in excess of ninety (90) days from the date the application is received by the commissioner.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(SR 330(3)-1; 1 Ky.R. 1094; eff. 6-11-75; 37 Ky.R. 2487; 2839; eff. 7-1-11; Crt eff. 2-27-2020.)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a3c83b95e343f0" /><Relationship Type="http://schemas.openxmlformats.org/officeDocument/2006/relationships/settings" Target="/word/settings.xml" Id="R8fea7687ce784a77" /></Relationships>
</file>