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d08919dc442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10:400.</w:t>
      </w:r>
      <w:r>
        <w:t xml:space="preserve"> </w:t>
      </w:r>
      <w:r>
        <w:t xml:space="preserve">Examination fees and criteria.</w:t>
      </w:r>
    </w:p>
    <w:p>
      <w:pPr>
        <w:pStyle w:val="kar_markup_metadata"/>
      </w:pPr>
      <w:r>
        <w:t xml:space="preserve">RELATES TO: </w:t>
      </w:r>
      <w:r>
        <w:t xml:space="preserve">KRS 292.336(4), 15 U.S.C. 78s(b), 15 U.S.C. 78w</w:t>
      </w:r>
    </w:p>
    <w:p>
      <w:pPr>
        <w:pStyle w:val="kar_markup_metadata"/>
      </w:pPr>
      <w:r>
        <w:t xml:space="preserve">STATUTORY AUTHORITY: </w:t>
      </w:r>
      <w:r>
        <w:t xml:space="preserve">KRS 292.336(4)(b)</w:t>
      </w:r>
    </w:p>
    <w:p>
      <w:pPr>
        <w:pStyle w:val="kar_markup_metadata"/>
      </w:pPr>
      <w:r>
        <w:t xml:space="preserve">NECESSITY, FUNCTION, AND CONFORMITY: </w:t>
      </w:r>
      <w:r>
        <w:t xml:space="preserve">KRS 292.336(4)(b) provides that the commissioner may make periodic examinations of broker-dealers, firms employing issuer agents, and investment advisers and may charge a reasonable fee for the examination. This administrative regulation establishes the schedule of fees.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Investment Adviser. The fee for an examination of an investment adviser shall be: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Seventy-five (75) dollars for an investment adviser with assets under management of one (1) million dollars or less;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$150 for an investment adviser with assets under management of more than one (1) million dollars but not more than five (5) million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$250 for an investment adviser with assets under management of more than five (5) million dollars but not more than ten (10) million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$300 for an investment adviser with assets under management of more than ten (10) million dollars but not more than twenty (20) million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$350 for an investment adviser with assets under management of more than twenty (20) million dollars but not more than thirty (30) million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$450 for an investment adviser with assets under management of more than thirty (30) million dollars but not more than forty-five (45) million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$550 for an investment adviser with assets under management of more than forty-five (45) million dollars but not more than sixty (60) million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$650 for an investment adviser with assets under management of more than sixty (60) million dollars but not more than seventy-five (75) million dollars; and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$750 for an investment adviser with assets under management of more than seventy-five (75) million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Broker-Dealer and Issuers. The fee for an examination of a broker-dealer or a firm employing issuer agents shall be thirty-five (35) dollars per working hour with the total fee not to exceed $1,000. A fee shall not be charged for training hours on an examination.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 of Industry Standards to Examination Criteria. When not in conflict with Kentucky law, a Department of Financial Institution examiner shall apply the recordkeeping, supervisory, and conduct rules promulgated by: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Securities and Exchange Commission pursuant to 15 U.S.C. 78w;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 broker-dealer is a member of a self-regulatory organization as defined in 15 U.S.C. 78c(a)(26), the self-regulatory organization pursuant to 15 U.S.C. 78s(b).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668; Am. 1008; eff. 11-15-1999; 38 Ky.R.1667; 1858; eff. 6-1-2012;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2babab3a194589" /><Relationship Type="http://schemas.openxmlformats.org/officeDocument/2006/relationships/settings" Target="/word/settings.xml" Id="R688e515b61844de7" /></Relationships>
</file>