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d70d34bc90434c" /></Relationships>
</file>

<file path=word/document.xml><?xml version="1.0" encoding="utf-8"?>
<w:document xmlns:w="http://schemas.openxmlformats.org/wordprocessingml/2006/main">
  <w:body>
    <w:p>
      <w:pPr>
        <w:pStyle w:val="kar_citation"/>
      </w:pPr>
      <w:r>
        <w:t>808 KAR 10:500.</w:t>
      </w:r>
      <w:r>
        <w:t xml:space="preserve"> </w:t>
      </w:r>
      <w:r>
        <w:t xml:space="preserve">Required forms, fees, filing procedures, and recordkeeping requirements for persons operating pursuant to KRS 292.411 and KRS 292.412, the Kentucky Intrastate Crowdfunding Exemption.</w:t>
      </w:r>
    </w:p>
    <w:p>
      <w:pPr>
        <w:pStyle w:val="kar_markup_metadata"/>
      </w:pPr>
      <w:r>
        <w:t xml:space="preserve">RELATES TO: </w:t>
      </w:r>
      <w:r>
        <w:t xml:space="preserve">KRS 292.330, 292.411, 292.412</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292.411(1)(f) and (s) require the commissioner to prescribe the notice filing form to be used, the filing fee to be paid, and the records to be kept by an issuer. KRS 292.412(2) requires the commissioner to prescribe the filing procedure and form to be used by registered broker-dealers operating an Internet Web site pursuant KRS 292.411(1)(r). KRS 292.412(3), (5), (6), (7), and (8) require the commissioner to prescribe filing procedures and forms for applications and renewal applications, the filing fees to be paid, the records to be kept, and the examination fees for Internet Web site operators. This administrative regulation establishes the required forms, fees, filing procedures, and recordkeeping requirements for persons operating pursuant to KRS 292.411 and KRS 292.412, the Kentucky Intrastate Crowdfunding Exemption.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292.310(4).</w:t>
      </w:r>
    </w:p>
    <w:p>
      <w:pPr>
        <w:pStyle w:val="kar_subsection"/>
      </w:pPr>
      <w:r>
        <w:t xml:space="preserve">(2)</w:t>
      </w:r>
      <w:r>
        <w:t xml:space="preserve"> </w:t>
      </w:r>
      <w:r>
        <w:t xml:space="preserve">"Completion of an offering" means the occurrence of one (1) of the following:</w:t>
      </w:r>
    </w:p>
    <w:p>
      <w:pPr>
        <w:pStyle w:val="kar_paragraph"/>
      </w:pPr>
      <w:r>
        <w:t xml:space="preserve">(a)</w:t>
      </w:r>
      <w:r>
        <w:t xml:space="preserve"> </w:t>
      </w:r>
      <w:r>
        <w:t xml:space="preserve">The date upon which the offering deadline expires;</w:t>
      </w:r>
    </w:p>
    <w:p>
      <w:pPr>
        <w:pStyle w:val="kar_paragraph"/>
      </w:pPr>
      <w:r>
        <w:t xml:space="preserve">(b)</w:t>
      </w:r>
      <w:r>
        <w:t xml:space="preserve"> </w:t>
      </w:r>
      <w:r>
        <w:t xml:space="preserve">The date upon which the transaction becomes void pursuant to KRS 292.411(1)(i); or</w:t>
      </w:r>
    </w:p>
    <w:p>
      <w:pPr>
        <w:pStyle w:val="kar_paragraph"/>
      </w:pPr>
      <w:r>
        <w:t xml:space="preserve">(c)</w:t>
      </w:r>
      <w:r>
        <w:t xml:space="preserve"> </w:t>
      </w:r>
      <w:r>
        <w:t xml:space="preserve">If the offering is closed prior to the offering deadline pursuant to KRS 292.411(k), the date of early closing.</w:t>
      </w:r>
    </w:p>
    <w:p>
      <w:pPr>
        <w:pStyle w:val="kar_subsection"/>
      </w:pPr>
      <w:r>
        <w:t xml:space="preserve">(3)</w:t>
      </w:r>
      <w:r>
        <w:t xml:space="preserve"> </w:t>
      </w:r>
      <w:r>
        <w:t xml:space="preserve">"Internet Web site operator" means a person registered as an Internet Web site operator pursuant to KRS 292.412.</w:t>
      </w:r>
    </w:p>
    <w:p>
      <w:pPr>
        <w:pStyle w:val="kar_section"/>
      </w:pPr>
      <w:r>
        <w:t xml:space="preserve">Section 2.</w:t>
      </w:r>
      <w:r>
        <w:t xml:space="preserve"> </w:t>
      </w:r>
      <w:r>
        <w:t xml:space="preserve">Issuer Notice Filings. An issuer making a notice filing pursuant to KRS 292.411(1)(f) shall complete and submit the following:</w:t>
      </w:r>
    </w:p>
    <w:p>
      <w:pPr>
        <w:pStyle w:val="kar_subsection"/>
      </w:pPr>
      <w:r>
        <w:t xml:space="preserve">(1)</w:t>
      </w:r>
      <w:r>
        <w:t xml:space="preserve"> </w:t>
      </w:r>
      <w:r>
        <w:t xml:space="preserve">Form CF 1, Kentucky Intrastate Crowdfunding Exemption Issuer Notice Filing Form with all required attachments;</w:t>
      </w:r>
    </w:p>
    <w:p>
      <w:pPr>
        <w:pStyle w:val="kar_subsection"/>
      </w:pPr>
      <w:r>
        <w:t xml:space="preserve">(2)</w:t>
      </w:r>
      <w:r>
        <w:t xml:space="preserve"> </w:t>
      </w:r>
      <w:r>
        <w:t xml:space="preserve">Form CF 2, Final Report of Sales Form no later than thirty (30) days after the completion of an offering conducted pursuant to KRS 292.411; and</w:t>
      </w:r>
    </w:p>
    <w:p>
      <w:pPr>
        <w:pStyle w:val="kar_subsection"/>
      </w:pPr>
      <w:r>
        <w:t xml:space="preserve">(3)</w:t>
      </w:r>
      <w:r>
        <w:t xml:space="preserve"> </w:t>
      </w:r>
      <w:r>
        <w:t xml:space="preserve">A filing fee of $500.</w:t>
      </w:r>
    </w:p>
    <w:p>
      <w:pPr>
        <w:pStyle w:val="kar_section"/>
      </w:pPr>
      <w:r>
        <w:t xml:space="preserve">Section 3.</w:t>
      </w:r>
      <w:r>
        <w:t xml:space="preserve"> </w:t>
      </w:r>
      <w:r>
        <w:t xml:space="preserve">Registration of Internet Web site operators.</w:t>
      </w:r>
    </w:p>
    <w:p>
      <w:pPr>
        <w:pStyle w:val="kar_subsection"/>
      </w:pPr>
      <w:r>
        <w:t xml:space="preserve">(1)</w:t>
      </w:r>
      <w:r>
        <w:t xml:space="preserve"> </w:t>
      </w:r>
      <w:r>
        <w:t xml:space="preserve">A person applying for registration as an Internet Web site operator shall complete and submit the following:</w:t>
      </w:r>
    </w:p>
    <w:p>
      <w:pPr>
        <w:pStyle w:val="kar_paragraph"/>
      </w:pPr>
      <w:r>
        <w:t xml:space="preserve">(a)</w:t>
      </w:r>
      <w:r>
        <w:t xml:space="preserve"> </w:t>
      </w:r>
      <w:r>
        <w:t xml:space="preserve">Form CF 3, Internet Web Site Operator Registration Form with all required attachments;</w:t>
      </w:r>
    </w:p>
    <w:p>
      <w:pPr>
        <w:pStyle w:val="kar_paragraph"/>
      </w:pPr>
      <w:r>
        <w:t xml:space="preserve">(b)</w:t>
      </w:r>
      <w:r>
        <w:t xml:space="preserve"> </w:t>
      </w:r>
      <w:r>
        <w:t xml:space="preserve">Form CF 4, Internet Web Site Operator Surety Bond Form; and</w:t>
      </w:r>
    </w:p>
    <w:p>
      <w:pPr>
        <w:pStyle w:val="kar_paragraph"/>
      </w:pPr>
      <w:r>
        <w:t xml:space="preserve">(c)</w:t>
      </w:r>
      <w:r>
        <w:t xml:space="preserve"> </w:t>
      </w:r>
      <w:r>
        <w:t xml:space="preserve">A filing fee of $250.</w:t>
      </w:r>
    </w:p>
    <w:p>
      <w:pPr>
        <w:pStyle w:val="kar_subsection"/>
      </w:pPr>
      <w:r>
        <w:t xml:space="preserve">(2)</w:t>
      </w:r>
      <w:r>
        <w:t xml:space="preserve"> </w:t>
      </w:r>
      <w:r>
        <w:t xml:space="preserve">An Internet Web site operator applying to renew its registration pursuant to KRS 292.412(6) shall complete and submit the following between December 1 and December 15:</w:t>
      </w:r>
    </w:p>
    <w:p>
      <w:pPr>
        <w:pStyle w:val="kar_paragraph"/>
      </w:pPr>
      <w:r>
        <w:t xml:space="preserve">(a)</w:t>
      </w:r>
      <w:r>
        <w:t xml:space="preserve"> </w:t>
      </w:r>
      <w:r>
        <w:t xml:space="preserve">Form CF 3, Internet Web Site Operator Registration Form with all required attachments; and</w:t>
      </w:r>
    </w:p>
    <w:p>
      <w:pPr>
        <w:pStyle w:val="kar_paragraph"/>
      </w:pPr>
      <w:r>
        <w:t xml:space="preserve">(b)</w:t>
      </w:r>
      <w:r>
        <w:t xml:space="preserve"> </w:t>
      </w:r>
      <w:r>
        <w:t xml:space="preserve">A renewal fee of $250.</w:t>
      </w:r>
    </w:p>
    <w:p>
      <w:pPr>
        <w:pStyle w:val="kar_subsection"/>
      </w:pPr>
      <w:r>
        <w:t xml:space="preserve">(3)</w:t>
      </w:r>
      <w:r>
        <w:t xml:space="preserve"> </w:t>
      </w:r>
      <w:r>
        <w:t xml:space="preserve">Except as provided in subsection (4) of this section, a registration shall be effective until December 31 of the year in which the registration is approved by the commissioner.</w:t>
      </w:r>
    </w:p>
    <w:p>
      <w:pPr>
        <w:pStyle w:val="kar_subsection"/>
      </w:pPr>
      <w:r>
        <w:t xml:space="preserve">(4)</w:t>
      </w:r>
      <w:r>
        <w:t xml:space="preserve"> </w:t>
      </w:r>
      <w:r>
        <w:t xml:space="preserve">A renewal registration shall be effective for the calendar year designated by the commissioner.</w:t>
      </w:r>
    </w:p>
    <w:p>
      <w:pPr>
        <w:pStyle w:val="kar_section"/>
      </w:pPr>
      <w:r>
        <w:t xml:space="preserve">Section 4.</w:t>
      </w:r>
      <w:r>
        <w:t xml:space="preserve"> </w:t>
      </w:r>
      <w:r>
        <w:t xml:space="preserve">Broker-dealer Notice Filings.</w:t>
      </w:r>
    </w:p>
    <w:p>
      <w:pPr>
        <w:pStyle w:val="kar_subsection"/>
      </w:pPr>
      <w:r>
        <w:t xml:space="preserve">(1)</w:t>
      </w:r>
      <w:r>
        <w:t xml:space="preserve"> </w:t>
      </w:r>
      <w:r>
        <w:t xml:space="preserve">Form CF 5, Broker-Dealer Internet Web Site Operator Notice Filing Form shall be completed by a broker-dealer making a notice filing pursuant to KRS 292.412(2).</w:t>
      </w:r>
    </w:p>
    <w:p>
      <w:pPr>
        <w:pStyle w:val="kar_subsection"/>
      </w:pPr>
      <w:r>
        <w:t xml:space="preserve">(2)</w:t>
      </w:r>
      <w:r>
        <w:t xml:space="preserve"> </w:t>
      </w:r>
      <w:r>
        <w:t xml:space="preserve">A notice filing shall be filed before the broker-dealer operates an Internet Web site pursuant to KRS 292.411(1)(r).</w:t>
      </w:r>
    </w:p>
    <w:p>
      <w:pPr>
        <w:pStyle w:val="kar_subsection"/>
      </w:pPr>
      <w:r>
        <w:t xml:space="preserve">(3)</w:t>
      </w:r>
      <w:r>
        <w:t xml:space="preserve"> </w:t>
      </w:r>
      <w:r>
        <w:t xml:space="preserve">Except as provided in subsection (4) of this section, a notice filing made pursuant to this section shall be effective until December 31 of the year in which the filing is made.</w:t>
      </w:r>
    </w:p>
    <w:p>
      <w:pPr>
        <w:pStyle w:val="kar_subsection"/>
      </w:pPr>
      <w:r>
        <w:t xml:space="preserve">(4)</w:t>
      </w:r>
      <w:r>
        <w:t xml:space="preserve"> </w:t>
      </w:r>
      <w:r>
        <w:t xml:space="preserve">A notice filing made between December 1 and December 31 of the year in which a previous notice filing expires shall be effective for the subsequent calendar year.</w:t>
      </w:r>
    </w:p>
    <w:p>
      <w:pPr>
        <w:pStyle w:val="kar_section"/>
      </w:pPr>
      <w:r>
        <w:t xml:space="preserve">Section 5.</w:t>
      </w:r>
      <w:r>
        <w:t xml:space="preserve"> </w:t>
      </w:r>
      <w:r>
        <w:t xml:space="preserve">Recordkeeping requirements.</w:t>
      </w:r>
    </w:p>
    <w:p>
      <w:pPr>
        <w:pStyle w:val="kar_subsection"/>
      </w:pPr>
      <w:r>
        <w:t xml:space="preserve">(1)</w:t>
      </w:r>
      <w:r>
        <w:t xml:space="preserve"> </w:t>
      </w:r>
      <w:r>
        <w:t xml:space="preserve">An issuer shall accurately make and keep the following books and records relating to any offer or sale made pursuant to KRS 292.411:</w:t>
      </w:r>
    </w:p>
    <w:p>
      <w:pPr>
        <w:pStyle w:val="kar_paragraph"/>
      </w:pPr>
      <w:r>
        <w:t xml:space="preserve">(a)</w:t>
      </w:r>
      <w:r>
        <w:t xml:space="preserve"> </w:t>
      </w:r>
      <w:r>
        <w:t xml:space="preserve">All forms and documents that are required by KRS 292.411 or this administrative regulation to be filed with the commissioner;</w:t>
      </w:r>
    </w:p>
    <w:p>
      <w:pPr>
        <w:pStyle w:val="kar_paragraph"/>
      </w:pPr>
      <w:r>
        <w:t xml:space="preserve">(b)</w:t>
      </w:r>
      <w:r>
        <w:t xml:space="preserve"> </w:t>
      </w:r>
      <w:r>
        <w:t xml:space="preserve">Evidence of residency from each purchaser in any offering made by the issuer as required by KRS 292.411(1)(o);</w:t>
      </w:r>
    </w:p>
    <w:p>
      <w:pPr>
        <w:pStyle w:val="kar_paragraph"/>
      </w:pPr>
      <w:r>
        <w:t xml:space="preserve">(c)</w:t>
      </w:r>
      <w:r>
        <w:t xml:space="preserve"> </w:t>
      </w:r>
      <w:r>
        <w:t xml:space="preserve">Evidence of accredited investor status for each purchaser making an investment exceeding $10,000 as required by KRS 292.411(1)(e) and (o);</w:t>
      </w:r>
    </w:p>
    <w:p>
      <w:pPr>
        <w:pStyle w:val="kar_paragraph"/>
      </w:pPr>
      <w:r>
        <w:t xml:space="preserve">(d)</w:t>
      </w:r>
      <w:r>
        <w:t xml:space="preserve"> </w:t>
      </w:r>
      <w:r>
        <w:t xml:space="preserve">Evidence reflecting all offers made by the issuer;</w:t>
      </w:r>
    </w:p>
    <w:p>
      <w:pPr>
        <w:pStyle w:val="kar_paragraph"/>
      </w:pPr>
      <w:r>
        <w:t xml:space="preserve">(e)</w:t>
      </w:r>
      <w:r>
        <w:t xml:space="preserve"> </w:t>
      </w:r>
      <w:r>
        <w:t xml:space="preserve">Evidence reflecting all sales made by the issuer;</w:t>
      </w:r>
    </w:p>
    <w:p>
      <w:pPr>
        <w:pStyle w:val="kar_paragraph"/>
      </w:pPr>
      <w:r>
        <w:t xml:space="preserve">(f)</w:t>
      </w:r>
      <w:r>
        <w:t xml:space="preserve"> </w:t>
      </w:r>
      <w:r>
        <w:t xml:space="preserve">Manually or electronically signed copies of all purchaser certifications as required by KRS 292.411(1)(n);</w:t>
      </w:r>
    </w:p>
    <w:p>
      <w:pPr>
        <w:pStyle w:val="kar_paragraph"/>
      </w:pPr>
      <w:r>
        <w:t xml:space="preserve">(g)</w:t>
      </w:r>
      <w:r>
        <w:t xml:space="preserve"> </w:t>
      </w:r>
      <w:r>
        <w:t xml:space="preserve">All limited notices distributed in accordance with KRS 292.411(1)(r)7.;</w:t>
      </w:r>
    </w:p>
    <w:p>
      <w:pPr>
        <w:pStyle w:val="kar_paragraph"/>
      </w:pPr>
      <w:r>
        <w:t xml:space="preserve">(h)</w:t>
      </w:r>
      <w:r>
        <w:t xml:space="preserve"> </w:t>
      </w:r>
      <w:r>
        <w:t xml:space="preserve">All notices of cancellation of commitment to invest pursuant to KRS 292.411(1)(j);</w:t>
      </w:r>
    </w:p>
    <w:p>
      <w:pPr>
        <w:pStyle w:val="kar_paragraph"/>
      </w:pPr>
      <w:r>
        <w:t xml:space="preserve">(i)</w:t>
      </w:r>
      <w:r>
        <w:t xml:space="preserve"> </w:t>
      </w:r>
      <w:r>
        <w:t xml:space="preserve">All notices of closing of an offering prior to the offering deadline delivered pursuant to KRS 292.411(1)(k);</w:t>
      </w:r>
    </w:p>
    <w:p>
      <w:pPr>
        <w:pStyle w:val="kar_paragraph"/>
      </w:pPr>
      <w:r>
        <w:t xml:space="preserve">(j)</w:t>
      </w:r>
      <w:r>
        <w:t xml:space="preserve"> </w:t>
      </w:r>
      <w:r>
        <w:t xml:space="preserve">Quarterly reports made pursuant to KRS 292.411(1)(t); and</w:t>
      </w:r>
    </w:p>
    <w:p>
      <w:pPr>
        <w:pStyle w:val="kar_paragraph"/>
      </w:pPr>
      <w:r>
        <w:t xml:space="preserve">(k)</w:t>
      </w:r>
      <w:r>
        <w:t xml:space="preserve"> </w:t>
      </w:r>
      <w:r>
        <w:t xml:space="preserve">All other communications with purchasers in the offering.</w:t>
      </w:r>
    </w:p>
    <w:p>
      <w:pPr>
        <w:pStyle w:val="kar_subsection"/>
      </w:pPr>
      <w:r>
        <w:t xml:space="preserve">(2)</w:t>
      </w:r>
      <w:r>
        <w:t xml:space="preserve"> </w:t>
      </w:r>
      <w:r>
        <w:t xml:space="preserve">An Internet Web site operator shall accurately make and keep the following books and records:</w:t>
      </w:r>
    </w:p>
    <w:p>
      <w:pPr>
        <w:pStyle w:val="kar_paragraph"/>
      </w:pPr>
      <w:r>
        <w:t xml:space="preserve">(a)</w:t>
      </w:r>
      <w:r>
        <w:t xml:space="preserve"> </w:t>
      </w:r>
      <w:r>
        <w:t xml:space="preserve">Records of fees received pursuant to KRS 292.412(4)(a);</w:t>
      </w:r>
    </w:p>
    <w:p>
      <w:pPr>
        <w:pStyle w:val="kar_paragraph"/>
      </w:pPr>
      <w:r>
        <w:t xml:space="preserve">(b)</w:t>
      </w:r>
      <w:r>
        <w:t xml:space="preserve"> </w:t>
      </w:r>
      <w:r>
        <w:t xml:space="preserve">All agreements with issuers offering securities through the Internet Web site operator's Web site;</w:t>
      </w:r>
    </w:p>
    <w:p>
      <w:pPr>
        <w:pStyle w:val="kar_paragraph"/>
      </w:pPr>
      <w:r>
        <w:t xml:space="preserve">(c)</w:t>
      </w:r>
      <w:r>
        <w:t xml:space="preserve"> </w:t>
      </w:r>
      <w:r>
        <w:t xml:space="preserve">All information provided to the Internet Web site operator by an issuer to establish that the issuer is organized under the laws of Kentucky and authorized to do business in Kentucky as required by KRS 292.411(1)(r)1.;</w:t>
      </w:r>
    </w:p>
    <w:p>
      <w:pPr>
        <w:pStyle w:val="kar_paragraph"/>
      </w:pPr>
      <w:r>
        <w:t xml:space="preserve">(d)</w:t>
      </w:r>
      <w:r>
        <w:t xml:space="preserve"> </w:t>
      </w:r>
      <w:r>
        <w:t xml:space="preserve">Evidence reflecting the limitation of Web site access as required by KRS 292.411(1)(r)3.;</w:t>
      </w:r>
    </w:p>
    <w:p>
      <w:pPr>
        <w:pStyle w:val="kar_paragraph"/>
      </w:pPr>
      <w:r>
        <w:t xml:space="preserve">(e)</w:t>
      </w:r>
      <w:r>
        <w:t xml:space="preserve"> </w:t>
      </w:r>
      <w:r>
        <w:t xml:space="preserve">All correspondence or other communications with issuers, prospective purchasers, or purchasers;</w:t>
      </w:r>
    </w:p>
    <w:p>
      <w:pPr>
        <w:pStyle w:val="kar_paragraph"/>
      </w:pPr>
      <w:r>
        <w:t xml:space="preserve">(f)</w:t>
      </w:r>
      <w:r>
        <w:t xml:space="preserve"> </w:t>
      </w:r>
      <w:r>
        <w:t xml:space="preserve">All information made available through the Internet Web site relating to an offering; and</w:t>
      </w:r>
    </w:p>
    <w:p>
      <w:pPr>
        <w:pStyle w:val="kar_paragraph"/>
      </w:pPr>
      <w:r>
        <w:t xml:space="preserve">(g)</w:t>
      </w:r>
      <w:r>
        <w:t xml:space="preserve"> </w:t>
      </w:r>
      <w:r>
        <w:t xml:space="preserve">Any other information provided by or through the Internet Web site operator to issuers, prospective purchasers, or purchasers.</w:t>
      </w:r>
    </w:p>
    <w:p>
      <w:pPr>
        <w:pStyle w:val="kar_section"/>
      </w:pPr>
      <w:r>
        <w:t xml:space="preserve">Section 6.</w:t>
      </w:r>
      <w:r>
        <w:t xml:space="preserve"> </w:t>
      </w:r>
      <w:r>
        <w:t xml:space="preserve">Kentucky intrastate crowdfunding examination fees. The fee for a routine examination of an Internet Web site operator shall be fifty (50) dollars per working hour. A fee shall not be charged for examination work by an examiner-trainee.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CF 1, Kentucky Intrastate Crowdfunding Exemption Issuer Notice Filing Form", December, 2019;</w:t>
      </w:r>
    </w:p>
    <w:p>
      <w:pPr>
        <w:pStyle w:val="kar_paragraph"/>
      </w:pPr>
      <w:r>
        <w:t xml:space="preserve">(b)</w:t>
      </w:r>
      <w:r>
        <w:t xml:space="preserve"> </w:t>
      </w:r>
      <w:r>
        <w:t xml:space="preserve">"Form CF 2, Final Report of Sales Form", December, 2019;</w:t>
      </w:r>
    </w:p>
    <w:p>
      <w:pPr>
        <w:pStyle w:val="kar_paragraph"/>
      </w:pPr>
      <w:r>
        <w:t xml:space="preserve">(c)</w:t>
      </w:r>
      <w:r>
        <w:t xml:space="preserve"> </w:t>
      </w:r>
      <w:r>
        <w:t xml:space="preserve">"Form CF 3, Internet Web Site Operator Registration Form", December, 2019;</w:t>
      </w:r>
    </w:p>
    <w:p>
      <w:pPr>
        <w:pStyle w:val="kar_paragraph"/>
      </w:pPr>
      <w:r>
        <w:t xml:space="preserve">(d)</w:t>
      </w:r>
      <w:r>
        <w:t xml:space="preserve"> </w:t>
      </w:r>
      <w:r>
        <w:t xml:space="preserve">"Form CF 4, Internet Web Site Operator Surety Bond Form", December, 2019; and</w:t>
      </w:r>
    </w:p>
    <w:p>
      <w:pPr>
        <w:pStyle w:val="kar_paragraph"/>
      </w:pPr>
      <w:r>
        <w:t xml:space="preserve">(e)</w:t>
      </w:r>
      <w:r>
        <w:t xml:space="preserve"> </w:t>
      </w:r>
      <w:r>
        <w:t xml:space="preserve">"Form CF 5, Broker-Dealer Internet Web Site Operator Notice Filing Form", December, 2019.</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4:30 p.m. This material may also be obtained at www.kfi.ky.gov.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643; 1186; eff. 11-6-2015; TAm eff. 12-3-2019; Died; HB4 2019; eff. 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1524abf4c8437b" /><Relationship Type="http://schemas.openxmlformats.org/officeDocument/2006/relationships/settings" Target="/word/settings.xml" Id="R2ed02bb410ff455a" /></Relationships>
</file>