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1b8af17ead44a6" /></Relationships>
</file>

<file path=word/document.xml><?xml version="1.0" encoding="utf-8"?>
<w:document xmlns:w="http://schemas.openxmlformats.org/wordprocessingml/2006/main">
  <w:body>
    <w:p>
      <w:pPr>
        <w:pStyle w:val="kar_citation"/>
      </w:pPr>
      <w:r>
        <w:t>815 KAR 2:030.</w:t>
      </w:r>
      <w:r>
        <w:t xml:space="preserve"> </w:t>
      </w:r>
      <w:r>
        <w:t xml:space="preserve">Vehicle identification.</w:t>
      </w:r>
    </w:p>
    <w:p>
      <w:pPr>
        <w:pStyle w:val="kar_markup_metadata"/>
      </w:pPr>
      <w:r>
        <w:t xml:space="preserve">RELATES TO: </w:t>
      </w:r>
      <w:r>
        <w:t xml:space="preserve">KRS 198B.670, 227A.020, 318.100, 318.170</w:t>
      </w:r>
    </w:p>
    <w:p>
      <w:pPr>
        <w:pStyle w:val="kar_markup_metadata"/>
      </w:pPr>
      <w:r>
        <w:t xml:space="preserve">STATUTORY AUTHORITY: </w:t>
      </w:r>
      <w:r>
        <w:t xml:space="preserve">KRS 198B.654(1), 198B.670, 227A.040(8), 318.130</w:t>
      </w:r>
    </w:p>
    <w:p>
      <w:pPr>
        <w:pStyle w:val="kar_markup_metadata"/>
      </w:pPr>
      <w:r>
        <w:t xml:space="preserve">NECESSITY, FUNCTION, AND CONFORMITY: </w:t>
      </w:r>
      <w:r>
        <w:t xml:space="preserve">KRS 198B.654(1) requires the department to promulgate administrative regulations necessary to enforce the provisions of KRS 198B.650 through 198B.689. KRS 198B.670 requires a master heating, ventilation, and air conditioning contractor's license number to appear on all vehicles used by the licensee for heating, ventilation, and air conditioning work. KRS 227A.040(8) requires the department to promulgate administrative regulations to establish a code of ethics and procedures governing the licensure of electrical contractors, electricians, and master electricians. KRS 318.130 requires the department to promulgate administrative regulations necessary to enforce the Kentucky State Plumbing Code. This administrative regulation establishes the identification requirements for all vehicles used in connection with heating, ventilation, and air conditioning, plumbing, and electrical work.</w:t>
      </w:r>
    </w:p>
    <w:p>
      <w:pPr>
        <w:pStyle w:val="kar_section"/>
      </w:pPr>
      <w:r>
        <w:t xml:space="preserve">Section 1.</w:t>
      </w:r>
      <w:r>
        <w:t xml:space="preserve"> </w:t>
      </w:r>
      <w:r>
        <w:t xml:space="preserve">Vehicle Identification.</w:t>
      </w:r>
    </w:p>
    <w:p>
      <w:pPr>
        <w:pStyle w:val="kar_subsection"/>
      </w:pPr>
      <w:r>
        <w:t xml:space="preserve">(1)</w:t>
      </w:r>
      <w:r>
        <w:t xml:space="preserve"> </w:t>
      </w:r>
      <w:r>
        <w:t xml:space="preserve">Each vehicle used in the operating a heating, ventilation, and air conditioning company, an electrical company, or a plumbing business shall be identified as established in the following:</w:t>
      </w:r>
    </w:p>
    <w:p>
      <w:pPr>
        <w:pStyle w:val="kar_paragraph"/>
      </w:pPr>
      <w:r>
        <w:t xml:space="preserve">(a)</w:t>
      </w:r>
      <w:r>
        <w:t xml:space="preserve"> </w:t>
      </w:r>
      <w:r>
        <w:t xml:space="preserve">Each vehicle used by a heating, ventilation, and air conditioning business shall bear the master HVAC contractor's Kentucky license number;</w:t>
      </w:r>
    </w:p>
    <w:p>
      <w:pPr>
        <w:pStyle w:val="kar_paragraph"/>
      </w:pPr>
      <w:r>
        <w:t xml:space="preserve">(b)</w:t>
      </w:r>
      <w:r>
        <w:t xml:space="preserve"> </w:t>
      </w:r>
      <w:r>
        <w:t xml:space="preserve">Each vehicle used by an electrical business shall bear the electrical contractor's Kentucky license number; and</w:t>
      </w:r>
    </w:p>
    <w:p>
      <w:pPr>
        <w:pStyle w:val="kar_paragraph"/>
      </w:pPr>
      <w:r>
        <w:t xml:space="preserve">(c)</w:t>
      </w:r>
      <w:r>
        <w:t xml:space="preserve"> </w:t>
      </w:r>
      <w:r>
        <w:t xml:space="preserve">Each vehicle used by a plumbing business shall bear the master plumber's Kentucky license number.</w:t>
      </w:r>
    </w:p>
    <w:p>
      <w:pPr>
        <w:pStyle w:val="kar_subsection"/>
      </w:pPr>
      <w:r>
        <w:t xml:space="preserve">(2)</w:t>
      </w:r>
      <w:r>
        <w:t xml:space="preserve"> </w:t>
      </w:r>
      <w:r>
        <w:t xml:space="preserve">All identification required by this administrative regulation shall be in letters and numbers not smaller than three (3) inches high and shall be legible and visible on the outside of the vehicle.</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002:030. 45 Ky.R. 876; eff. 1-4-2019;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ed9c3674a408b" /><Relationship Type="http://schemas.openxmlformats.org/officeDocument/2006/relationships/settings" Target="/word/settings.xml" Id="R8fd682516fdd422c" /></Relationships>
</file>