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a39a6406bc4e19"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2020-2022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"2020-2022 State Health Plan", August 2020,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1433; 1714; eff. 4-13-1998; 26 Ky.R. 484; 1017; 1161; eff. 10-20-1999; 27 Ky.R. 606; 1319; 1492; eff. 12-21-2000; 29 Ky.R. 2377; eff. 6-16-2003; Recodified from 902 KAR 17:041, 5-26-2004; 31 Ky.R. 236; 782; eff. 11-17-2004; 32 Ky.R. 1785; 2295; eff. 7-24-2006; 34 Ky.R. 408; 1004; eff. 12-17-2007; 35 Ky.R. 1918; 2455; 36 Ky.R. 325; eff. 8-12-2009; 2255; 37 Ky.R. 403; 735; eff. 9-15-2010; 1517; 2222; 2400; eff. 5-6-2011; 37 Ky.R. 3005; eff. 10-19-2011; 39 Ky.R. 1322; 1895; 2174; eff. 5-31-2013; 40 Ky.R. 894; eff. 1-15-2014; 41 Ky.R. 2649; 42 Ky.R. 772; 1196; eff. 10-21-2015; 43 Ky.R. 800, 1420; eff. 3-31-2017; 44 Ky.R. 369, 1025, 1345; eff. 1-5-2018; 45 Ky.R. 472; 1238; 1622; eff. 12-12-2018; 46 Ky.R. 2841; 47 Ky.R. 550;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f9254bcad64f6b" /><Relationship Type="http://schemas.openxmlformats.org/officeDocument/2006/relationships/settings" Target="/word/settings.xml" Id="R0b5d7b67712b4308" /></Relationships>
</file>