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e6e88bcb914ae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2:140.</w:t>
      </w:r>
      <w:r>
        <w:t xml:space="preserve"> </w:t>
      </w:r>
      <w:r>
        <w:t xml:space="preserve">Human immunodeficiency virus (HIV) test counseling.</w:t>
      </w:r>
    </w:p>
    <w:p>
      <w:pPr>
        <w:pStyle w:val="kar_markup_metadata"/>
      </w:pPr>
      <w:r>
        <w:t xml:space="preserve">RELATES TO: </w:t>
      </w:r>
      <w:r>
        <w:t xml:space="preserve">KRS 211.180</w:t>
      </w:r>
    </w:p>
    <w:p>
      <w:pPr>
        <w:pStyle w:val="kar_markup_metadata"/>
      </w:pPr>
      <w:r>
        <w:t xml:space="preserve">STATUTORY AUTHORITY: </w:t>
      </w:r>
      <w:r>
        <w:t xml:space="preserve">KRS 194A.050, 211.090</w:t>
      </w:r>
    </w:p>
    <w:p>
      <w:pPr>
        <w:pStyle w:val="kar_markup_metadata"/>
      </w:pPr>
      <w:r>
        <w:t xml:space="preserve">NECESSITY, FUNCTION, AND CONFORMITY: </w:t>
      </w:r>
      <w:r>
        <w:t xml:space="preserve">HB 425, enacted during the 1990 Regular General Assembly, requires that each person providing post-test counseling to persons with positive HIV test results receives specialized training. This administrative regulation is promulgated to comply with HB 425.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Before functioning as a counselor in a human immunodeficiency virus (HIV) counseling and testing site under the auspices of the Cabinet for Human Resources, a person shall have completed a training course approved by the Sexually Transmitted Disease Section, Department for Health Services, which includes, but is not limited to, the following: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Medical overview of HIV infection and disease;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Explanation of types of HIV tests and their interpretation;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Review of risk factors for HIV infection and how to prevent infection;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Instruction in counseling approach to a person seeking and/or needing HIV testing;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Instruction and roll play in informing a person of a positive HIV test;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Recognition of need for social services and/or mental health referral, and instruction on how to make these referrals;</w:t>
      </w:r>
    </w:p>
    <w:p>
      <w:pPr>
        <w:pStyle w:val="kar_subsection"/>
      </w:pPr>
      <w:r>
        <w:t xml:space="preserve">(7)</w:t>
      </w:r>
      <w:r>
        <w:t xml:space="preserve"> </w:t>
      </w:r>
      <w:r>
        <w:t xml:space="preserve">Instruction regarding medical care referrals for a person with HIV, including tuberculosis skin testing;</w:t>
      </w:r>
    </w:p>
    <w:p>
      <w:pPr>
        <w:pStyle w:val="kar_subsection"/>
      </w:pPr>
      <w:r>
        <w:t xml:space="preserve">(8)</w:t>
      </w:r>
      <w:r>
        <w:t xml:space="preserve"> </w:t>
      </w:r>
      <w:r>
        <w:t xml:space="preserve">Instruction regarding partner notification services for persons with HIV; and</w:t>
      </w:r>
    </w:p>
    <w:p>
      <w:pPr>
        <w:pStyle w:val="kar_subsection"/>
      </w:pPr>
      <w:r>
        <w:t xml:space="preserve">(9)</w:t>
      </w:r>
      <w:r>
        <w:t xml:space="preserve"> </w:t>
      </w:r>
      <w:r>
        <w:t xml:space="preserve">Training emphasizing the need to assure a complete, coordinated array of care for a person with HIV, and emphasizing the need to view HIV as a chronic disease rather than a rapidly fatal condition.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(17 Ky.R. 175; eff. 9-13-1990; Crt eff. 11-26-2019.)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c0f32ccf40a46ed" /><Relationship Type="http://schemas.openxmlformats.org/officeDocument/2006/relationships/settings" Target="/word/settings.xml" Id="R6d5fed72ab8143be" /></Relationships>
</file>