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b4aa1dc37d4870" /></Relationships>
</file>

<file path=word/document.xml><?xml version="1.0" encoding="utf-8"?>
<w:document xmlns:w="http://schemas.openxmlformats.org/wordprocessingml/2006/main">
  <w:body>
    <w:p>
      <w:pPr>
        <w:pStyle w:val="kar_citation"/>
      </w:pPr>
      <w:r>
        <w:t>902 KAR 22:040.</w:t>
      </w:r>
      <w:r>
        <w:t xml:space="preserve"> </w:t>
      </w:r>
      <w:r>
        <w:t xml:space="preserve">Charitable health care providers.</w:t>
      </w:r>
    </w:p>
    <w:p>
      <w:pPr>
        <w:pStyle w:val="kar_markup_metadata"/>
      </w:pPr>
      <w:r>
        <w:t xml:space="preserve">RELATES TO: </w:t>
      </w:r>
      <w:r>
        <w:t xml:space="preserve">KRS 216.940, 216.941, 304.40-075</w:t>
      </w:r>
    </w:p>
    <w:p>
      <w:pPr>
        <w:pStyle w:val="kar_markup_metadata"/>
      </w:pPr>
      <w:r>
        <w:t xml:space="preserve">STATUTORY AUTHORITY: </w:t>
      </w:r>
      <w:r>
        <w:t xml:space="preserve">KRS 216.941(3)</w:t>
      </w:r>
    </w:p>
    <w:p>
      <w:pPr>
        <w:pStyle w:val="kar_markup_metadata"/>
      </w:pPr>
      <w:r>
        <w:t xml:space="preserve">NECESSITY, FUNCTION, AND CONFORMITY: </w:t>
      </w:r>
      <w:r>
        <w:t xml:space="preserve">KRS 216.941(3) requires a charitable health care provider or sponsoring organization to register with the cabinet by filing a registration form required by the cabinet prior to providing charitable health care services in Kentucky. This administrative regulation establishes the registration forms required for a charitable health care provider or sponsoring organization.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"Charitable health care provider" is defined by KRS 216.940(1).</w:t>
      </w:r>
    </w:p>
    <w:p>
      <w:pPr>
        <w:pStyle w:val="kar_subsection"/>
      </w:pPr>
      <w:r>
        <w:t xml:space="preserve">(2)</w:t>
      </w:r>
      <w:r>
        <w:t xml:space="preserve"> </w:t>
      </w:r>
      <w:r>
        <w:t xml:space="preserve">"Sponsoring organization" is defined by KRS 216.940(3).</w:t>
      </w:r>
    </w:p>
    <w:p>
      <w:pPr>
        <w:pStyle w:val="kar_section"/>
      </w:pPr>
      <w:r>
        <w:t xml:space="preserve">Section 2.</w:t>
      </w:r>
      <w:r>
        <w:t xml:space="preserve"> </w:t>
      </w:r>
      <w:r>
        <w:t xml:space="preserve">Registration Requirements.</w:t>
      </w:r>
    </w:p>
    <w:p>
      <w:pPr>
        <w:pStyle w:val="kar_subsection"/>
      </w:pPr>
      <w:r>
        <w:t xml:space="preserve">(1)</w:t>
      </w:r>
      <w:r>
        <w:t xml:space="preserve"> </w:t>
      </w:r>
      <w:r>
        <w:t xml:space="preserve">Pursuant to KRS 216.941(3), a charitable health care provider shall file with the cabinet a completed Form CHP-1, Registration of Charitable Health Care Providers.</w:t>
      </w:r>
    </w:p>
    <w:p>
      <w:pPr>
        <w:pStyle w:val="kar_subsection"/>
      </w:pPr>
      <w:r>
        <w:t xml:space="preserve">(2)</w:t>
      </w:r>
      <w:r>
        <w:t xml:space="preserve"> </w:t>
      </w:r>
      <w:r>
        <w:t xml:space="preserve">Pursuant to KRS 216.941(3), a sponsoring organization shall file with the cabinet a completed Form SO/CHP-1, Registration of Sponsoring Organization of Charitable Health Care Providers.</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CHP-1, Registration of Charitable Health Care Providers, September 2004; and</w:t>
      </w:r>
    </w:p>
    <w:p>
      <w:pPr>
        <w:pStyle w:val="kar_paragraph"/>
      </w:pPr>
      <w:r>
        <w:t xml:space="preserve">(b)</w:t>
      </w:r>
      <w:r>
        <w:t xml:space="preserve"> </w:t>
      </w:r>
      <w:r>
        <w:t xml:space="preserve">SO/CHP-1, Registration of Sponsoring Organizations of Charitable Health Care Providers, October 2005.</w:t>
      </w:r>
    </w:p>
    <w:p>
      <w:pPr>
        <w:pStyle w:val="kar_subsection"/>
      </w:pPr>
      <w:r>
        <w:t xml:space="preserve">(2)</w:t>
      </w:r>
      <w:r>
        <w:t xml:space="preserve"> </w:t>
      </w:r>
      <w:r>
        <w:t xml:space="preserve">This material may be inspected, copied, or obtained, subject to applicable copyright law, at the Kentucky Department for Public Health, Division of Adult and Child Health Improvement, Community Health Branch, 275 East Main Street, Frankfort,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2074; 26 Ky.R. 397; eff. 8-16-99; 27 Ky.R. 1933; eff. 3-6-2001; 32 Ky.R. 565; 891; eff. 11-16-05; Crt eff. 11-26-2019.)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8be95710514753" /><Relationship Type="http://schemas.openxmlformats.org/officeDocument/2006/relationships/settings" Target="/word/settings.xml" Id="R8bc6e2f6bf1f4bc6" /></Relationships>
</file>