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476a7e81a934413" /></Relationships>
</file>

<file path=word/document.xml><?xml version="1.0" encoding="utf-8"?>
<w:document xmlns:w="http://schemas.openxmlformats.org/wordprocessingml/2006/main">
  <w:body>
    <w:p>
      <w:pPr>
        <w:pStyle w:val="kar_citation"/>
      </w:pPr>
      <w:r>
        <w:t>902 KAR 28:040.</w:t>
      </w:r>
      <w:r>
        <w:t xml:space="preserve"> </w:t>
      </w:r>
      <w:r>
        <w:t xml:space="preserve">Kentucky's Trauma System Registry.</w:t>
      </w:r>
    </w:p>
    <w:p>
      <w:pPr>
        <w:pStyle w:val="kar_markup_metadata"/>
      </w:pPr>
      <w:r>
        <w:t xml:space="preserve">RELATES TO: </w:t>
      </w:r>
      <w:r>
        <w:t xml:space="preserve">KRS 211.490, 211.492, 211.494, 211.496</w:t>
      </w:r>
    </w:p>
    <w:p>
      <w:pPr>
        <w:pStyle w:val="kar_markup_metadata"/>
      </w:pPr>
      <w:r>
        <w:t xml:space="preserve">STATUTORY AUTHORITY: </w:t>
      </w:r>
      <w:r>
        <w:t xml:space="preserve">211.494(8)</w:t>
      </w:r>
    </w:p>
    <w:p>
      <w:pPr>
        <w:pStyle w:val="kar_markup_metadata"/>
      </w:pPr>
      <w:r>
        <w:t xml:space="preserve">NECESSITY, FUNCTION, AND CONFORMITY: </w:t>
      </w:r>
      <w:r>
        <w:t xml:space="preserve">KRS 211.494(8) authorizes the Department for Public Health to promulgate administrative regulations in accordance with KRS Chapter 13A to implement a statewide trauma care system. This administrative regulation establishes the criteria for use of a Trauma System Registry by a Level IV trauma center in the Kentucky trauma care system.</w:t>
      </w:r>
    </w:p>
    <w:p>
      <w:pPr>
        <w:pStyle w:val="kar_section"/>
      </w:pPr>
      <w:r>
        <w:t xml:space="preserve">Section 1.</w:t>
      </w:r>
      <w:r>
        <w:t xml:space="preserve"> </w:t>
      </w:r>
      <w:r>
        <w:t xml:space="preserve">Kentucky Trauma Registry.</w:t>
      </w:r>
    </w:p>
    <w:p>
      <w:pPr>
        <w:pStyle w:val="kar_subsection"/>
      </w:pPr>
      <w:r>
        <w:t xml:space="preserve">(1)</w:t>
      </w:r>
      <w:r>
        <w:t xml:space="preserve"> </w:t>
      </w:r>
      <w:r>
        <w:t xml:space="preserve">The department shall establish a single statewide Kentucky Trauma Registry (KTR) through the Kentucky Injury Prevention Research Center to be the statewide repository for trauma data.</w:t>
      </w:r>
    </w:p>
    <w:p>
      <w:pPr>
        <w:pStyle w:val="kar_subsection"/>
      </w:pPr>
      <w:r>
        <w:t xml:space="preserve">(2)</w:t>
      </w:r>
      <w:r>
        <w:t xml:space="preserve"> </w:t>
      </w:r>
      <w:r>
        <w:t xml:space="preserve">Requests for data from the KTR shall be directed to the Kentucky Commissioner for Public Health.</w:t>
      </w:r>
    </w:p>
    <w:p>
      <w:pPr>
        <w:pStyle w:val="kar_subsection"/>
      </w:pPr>
      <w:r>
        <w:t xml:space="preserve">(3)</w:t>
      </w:r>
      <w:r>
        <w:t xml:space="preserve"> </w:t>
      </w:r>
      <w:r>
        <w:t xml:space="preserve">Requests for reports on a specific trauma center shall be addressed to the Trauma Coordinator or Trauma Program Manager of the trauma center in question.</w:t>
      </w:r>
    </w:p>
    <w:p>
      <w:pPr>
        <w:pStyle w:val="kar_subsection"/>
      </w:pPr>
      <w:r>
        <w:t xml:space="preserve">(4)</w:t>
      </w:r>
      <w:r>
        <w:t xml:space="preserve"> </w:t>
      </w:r>
      <w:r>
        <w:t xml:space="preserve">Pursuant to KRS 211.494(6), data obtained through a trauma registry shall be considered protected health information.</w:t>
      </w:r>
    </w:p>
    <w:p>
      <w:pPr>
        <w:pStyle w:val="kar_section"/>
      </w:pPr>
      <w:r>
        <w:t xml:space="preserve">Section 2.</w:t>
      </w:r>
      <w:r>
        <w:t xml:space="preserve"> </w:t>
      </w:r>
      <w:r>
        <w:t xml:space="preserve">Trauma Center Registries.</w:t>
      </w:r>
    </w:p>
    <w:p>
      <w:pPr>
        <w:pStyle w:val="kar_subsection"/>
      </w:pPr>
      <w:r>
        <w:t xml:space="preserve">(1)</w:t>
      </w:r>
      <w:r>
        <w:t xml:space="preserve"> </w:t>
      </w:r>
      <w:r>
        <w:t xml:space="preserve">All trauma centers designated by the Commissioner of Public Health in the Kentucky Trauma Care System shall:</w:t>
      </w:r>
    </w:p>
    <w:p>
      <w:pPr>
        <w:pStyle w:val="kar_paragraph"/>
      </w:pPr>
      <w:r>
        <w:t xml:space="preserve">(a)</w:t>
      </w:r>
      <w:r>
        <w:t xml:space="preserve"> </w:t>
      </w:r>
      <w:r>
        <w:t xml:space="preserve">Establish and maintain a trauma registry that is compatible with the NTDB standards established in the National Trauma Data Standard Data Dictionary, 2012 Admissions; or</w:t>
      </w:r>
    </w:p>
    <w:p>
      <w:pPr>
        <w:pStyle w:val="kar_paragraph"/>
      </w:pPr>
      <w:r>
        <w:t xml:space="preserve">(b)</w:t>
      </w:r>
      <w:r>
        <w:t xml:space="preserve"> </w:t>
      </w:r>
      <w:r>
        <w:t xml:space="preserve">Have a secure, on-line system that is NTDB and HIPAA compliant.</w:t>
      </w:r>
    </w:p>
    <w:p>
      <w:pPr>
        <w:pStyle w:val="kar_subsection"/>
      </w:pPr>
      <w:r>
        <w:t xml:space="preserve">(2)</w:t>
      </w:r>
      <w:r>
        <w:t xml:space="preserve"> </w:t>
      </w:r>
      <w:r>
        <w:t xml:space="preserve">An individual trauma center registry shall have its new or updated trauma data uploaded electronically at least quarterly to the KTR.</w:t>
      </w:r>
    </w:p>
    <w:p>
      <w:pPr>
        <w:pStyle w:val="kar_subsection"/>
      </w:pPr>
      <w:r>
        <w:t xml:space="preserve">(3)</w:t>
      </w:r>
      <w:r>
        <w:t xml:space="preserve"> </w:t>
      </w:r>
      <w:r>
        <w:t xml:space="preserve">Trauma Registry. The inclusion criteria for the KTR shall be specified in the Kentucky Hospital Trauma Manual incorporated by reference in 902 KAR 28:030, Section 3.</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"National Trauma Data Standard Data Dictionary, 2012 Admissions", July 2011, is incorporated by reference.</w:t>
      </w:r>
    </w:p>
    <w:p>
      <w:pPr>
        <w:pStyle w:val="kar_subsection"/>
      </w:pPr>
      <w:r>
        <w:t xml:space="preserve">(2)</w:t>
      </w:r>
      <w:r>
        <w:t xml:space="preserve"> </w:t>
      </w:r>
      <w:r>
        <w:t xml:space="preserve">This material may be inspected, copied, or obtained, subject to applicable copyright law, at the Kentucky Department for Public Health, Commissioner's Office, 275 East Main Street, Frankfort, Kentucky 406012,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(26 Ky.R. 668; 1008; eff. 11-15-1999; 38 Ky.R. 1679; 1862; eff. 6-1-2012; Crt eff. 9-11-2019.)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6ecc404862c4d53" /><Relationship Type="http://schemas.openxmlformats.org/officeDocument/2006/relationships/settings" Target="/word/settings.xml" Id="R163ad57654f94232" /></Relationships>
</file>